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230B3" w14:textId="6E55A7C0" w:rsidR="008E5B03" w:rsidRDefault="002328D5" w:rsidP="00B656C0">
      <w:pPr>
        <w:spacing w:after="0" w:line="276" w:lineRule="auto"/>
        <w:ind w:firstLine="3260"/>
        <w:jc w:val="right"/>
        <w:rPr>
          <w:rFonts w:ascii="Book Antiqua" w:hAnsi="Book Antiqua" w:cstheme="minorHAnsi"/>
          <w:sz w:val="24"/>
          <w:szCs w:val="24"/>
        </w:rPr>
      </w:pPr>
      <w:r>
        <w:rPr>
          <w:rFonts w:ascii="Book Antiqua" w:hAnsi="Book Antiqua" w:cstheme="minorHAnsi"/>
          <w:sz w:val="24"/>
          <w:szCs w:val="24"/>
        </w:rPr>
        <w:t>2</w:t>
      </w:r>
      <w:r w:rsidR="00F654F9">
        <w:rPr>
          <w:rFonts w:ascii="Book Antiqua" w:hAnsi="Book Antiqua" w:cstheme="minorHAnsi"/>
          <w:sz w:val="24"/>
          <w:szCs w:val="24"/>
        </w:rPr>
        <w:t xml:space="preserve">3 </w:t>
      </w:r>
      <w:r w:rsidR="003B6A89" w:rsidRPr="003B6A89">
        <w:rPr>
          <w:rFonts w:ascii="Book Antiqua" w:hAnsi="Book Antiqua" w:cstheme="minorHAnsi"/>
          <w:sz w:val="24"/>
          <w:szCs w:val="24"/>
        </w:rPr>
        <w:t>February 2023</w:t>
      </w:r>
    </w:p>
    <w:p w14:paraId="32240333" w14:textId="56F308CC" w:rsidR="005212D7" w:rsidRPr="003B6A89" w:rsidRDefault="005212D7" w:rsidP="00B656C0">
      <w:pPr>
        <w:spacing w:after="0" w:line="276" w:lineRule="auto"/>
        <w:ind w:firstLine="3260"/>
        <w:jc w:val="right"/>
        <w:rPr>
          <w:rFonts w:ascii="Book Antiqua" w:hAnsi="Book Antiqua" w:cstheme="minorHAnsi"/>
          <w:sz w:val="24"/>
          <w:szCs w:val="24"/>
        </w:rPr>
      </w:pPr>
      <w:r>
        <w:rPr>
          <w:rFonts w:ascii="Book Antiqua" w:hAnsi="Book Antiqua" w:cstheme="minorHAnsi"/>
          <w:sz w:val="24"/>
          <w:szCs w:val="24"/>
        </w:rPr>
        <w:t>File /TPSODL- Regulatory/2023/</w:t>
      </w:r>
      <w:r w:rsidR="00F654F9">
        <w:rPr>
          <w:rFonts w:ascii="Book Antiqua" w:hAnsi="Book Antiqua" w:cstheme="minorHAnsi"/>
          <w:sz w:val="24"/>
          <w:szCs w:val="24"/>
        </w:rPr>
        <w:t>17</w:t>
      </w:r>
      <w:r>
        <w:rPr>
          <w:rFonts w:ascii="Book Antiqua" w:hAnsi="Book Antiqua" w:cstheme="minorHAnsi"/>
          <w:sz w:val="24"/>
          <w:szCs w:val="24"/>
        </w:rPr>
        <w:t>/</w:t>
      </w:r>
      <w:r w:rsidR="001074AA">
        <w:rPr>
          <w:rFonts w:ascii="Book Antiqua" w:hAnsi="Book Antiqua" w:cstheme="minorHAnsi"/>
          <w:sz w:val="24"/>
          <w:szCs w:val="24"/>
        </w:rPr>
        <w:t>1810</w:t>
      </w:r>
      <w:bookmarkStart w:id="0" w:name="_GoBack"/>
      <w:bookmarkEnd w:id="0"/>
    </w:p>
    <w:p w14:paraId="62DB7E49" w14:textId="11F47F0C" w:rsidR="00E84959" w:rsidRPr="003B6A89" w:rsidRDefault="003B6A89" w:rsidP="003B6A89">
      <w:pPr>
        <w:spacing w:after="0" w:line="276" w:lineRule="auto"/>
        <w:rPr>
          <w:rFonts w:ascii="Book Antiqua" w:hAnsi="Book Antiqua"/>
          <w:bCs/>
          <w:sz w:val="24"/>
          <w:szCs w:val="24"/>
          <w:lang w:val="en-US"/>
        </w:rPr>
      </w:pPr>
      <w:r w:rsidRPr="003B6A89">
        <w:rPr>
          <w:rFonts w:ascii="Book Antiqua" w:hAnsi="Book Antiqua"/>
          <w:bCs/>
          <w:sz w:val="24"/>
          <w:szCs w:val="24"/>
          <w:lang w:val="en-US"/>
        </w:rPr>
        <w:t>Secretary</w:t>
      </w:r>
    </w:p>
    <w:p w14:paraId="6BBA9A24" w14:textId="1C234B47" w:rsidR="003B6A89" w:rsidRPr="003B6A89" w:rsidRDefault="003B6A89" w:rsidP="003B6A89">
      <w:pPr>
        <w:spacing w:after="0" w:line="276" w:lineRule="auto"/>
        <w:rPr>
          <w:rFonts w:ascii="Book Antiqua" w:hAnsi="Book Antiqua"/>
          <w:bCs/>
          <w:sz w:val="24"/>
          <w:szCs w:val="24"/>
          <w:lang w:val="en-US"/>
        </w:rPr>
      </w:pPr>
      <w:r w:rsidRPr="003B6A89">
        <w:rPr>
          <w:rFonts w:ascii="Book Antiqua" w:hAnsi="Book Antiqua"/>
          <w:bCs/>
          <w:sz w:val="24"/>
          <w:szCs w:val="24"/>
          <w:lang w:val="en-US"/>
        </w:rPr>
        <w:t>Odisha Electricity Regulatory Commission</w:t>
      </w:r>
    </w:p>
    <w:p w14:paraId="110B9DB1" w14:textId="4CB6D58D" w:rsidR="003B6A89" w:rsidRPr="003B6A89" w:rsidRDefault="003B6A89" w:rsidP="003B6A89">
      <w:pPr>
        <w:spacing w:after="0" w:line="276" w:lineRule="auto"/>
        <w:rPr>
          <w:rFonts w:ascii="Book Antiqua" w:hAnsi="Book Antiqua"/>
          <w:bCs/>
          <w:sz w:val="24"/>
          <w:szCs w:val="24"/>
          <w:lang w:val="en-US"/>
        </w:rPr>
      </w:pPr>
      <w:proofErr w:type="spellStart"/>
      <w:r w:rsidRPr="003B6A89">
        <w:rPr>
          <w:rFonts w:ascii="Book Antiqua" w:hAnsi="Book Antiqua"/>
          <w:bCs/>
          <w:sz w:val="24"/>
          <w:szCs w:val="24"/>
          <w:lang w:val="en-US"/>
        </w:rPr>
        <w:t>Bidyut</w:t>
      </w:r>
      <w:proofErr w:type="spellEnd"/>
      <w:r w:rsidRPr="003B6A89">
        <w:rPr>
          <w:rFonts w:ascii="Book Antiqua" w:hAnsi="Book Antiqua"/>
          <w:bCs/>
          <w:sz w:val="24"/>
          <w:szCs w:val="24"/>
          <w:lang w:val="en-US"/>
        </w:rPr>
        <w:t xml:space="preserve"> </w:t>
      </w:r>
      <w:proofErr w:type="spellStart"/>
      <w:r w:rsidRPr="003B6A89">
        <w:rPr>
          <w:rFonts w:ascii="Book Antiqua" w:hAnsi="Book Antiqua"/>
          <w:bCs/>
          <w:sz w:val="24"/>
          <w:szCs w:val="24"/>
          <w:lang w:val="en-US"/>
        </w:rPr>
        <w:t>Niyamak</w:t>
      </w:r>
      <w:proofErr w:type="spellEnd"/>
      <w:r w:rsidRPr="003B6A89">
        <w:rPr>
          <w:rFonts w:ascii="Book Antiqua" w:hAnsi="Book Antiqua"/>
          <w:bCs/>
          <w:sz w:val="24"/>
          <w:szCs w:val="24"/>
          <w:lang w:val="en-US"/>
        </w:rPr>
        <w:t xml:space="preserve"> Bhawan</w:t>
      </w:r>
    </w:p>
    <w:p w14:paraId="1D2B4E47" w14:textId="7F8CA276" w:rsidR="003B6A89" w:rsidRPr="003B6A89" w:rsidRDefault="003B6A89" w:rsidP="003B6A89">
      <w:pPr>
        <w:spacing w:after="0" w:line="276" w:lineRule="auto"/>
        <w:rPr>
          <w:rFonts w:ascii="Book Antiqua" w:hAnsi="Book Antiqua"/>
          <w:bCs/>
          <w:sz w:val="24"/>
          <w:szCs w:val="24"/>
          <w:lang w:val="en-US"/>
        </w:rPr>
      </w:pPr>
      <w:r w:rsidRPr="003B6A89">
        <w:rPr>
          <w:rFonts w:ascii="Book Antiqua" w:hAnsi="Book Antiqua"/>
          <w:bCs/>
          <w:sz w:val="24"/>
          <w:szCs w:val="24"/>
          <w:lang w:val="en-US"/>
        </w:rPr>
        <w:t xml:space="preserve">Plot No 4, </w:t>
      </w:r>
      <w:proofErr w:type="spellStart"/>
      <w:r w:rsidRPr="003B6A89">
        <w:rPr>
          <w:rFonts w:ascii="Book Antiqua" w:hAnsi="Book Antiqua"/>
          <w:bCs/>
          <w:sz w:val="24"/>
          <w:szCs w:val="24"/>
          <w:lang w:val="en-US"/>
        </w:rPr>
        <w:t>Chunukoli</w:t>
      </w:r>
      <w:proofErr w:type="spellEnd"/>
    </w:p>
    <w:p w14:paraId="51417C7B" w14:textId="304D82F8" w:rsidR="003B6A89" w:rsidRPr="003B6A89" w:rsidRDefault="003B6A89" w:rsidP="003B6A89">
      <w:pPr>
        <w:spacing w:after="0" w:line="276" w:lineRule="auto"/>
        <w:rPr>
          <w:rFonts w:ascii="Book Antiqua" w:hAnsi="Book Antiqua"/>
          <w:bCs/>
          <w:sz w:val="24"/>
          <w:szCs w:val="24"/>
          <w:lang w:val="en-US"/>
        </w:rPr>
      </w:pPr>
      <w:proofErr w:type="spellStart"/>
      <w:r w:rsidRPr="003B6A89">
        <w:rPr>
          <w:rFonts w:ascii="Book Antiqua" w:hAnsi="Book Antiqua"/>
          <w:bCs/>
          <w:sz w:val="24"/>
          <w:szCs w:val="24"/>
          <w:lang w:val="en-US"/>
        </w:rPr>
        <w:t>Sailashree</w:t>
      </w:r>
      <w:proofErr w:type="spellEnd"/>
      <w:r w:rsidRPr="003B6A89">
        <w:rPr>
          <w:rFonts w:ascii="Book Antiqua" w:hAnsi="Book Antiqua"/>
          <w:bCs/>
          <w:sz w:val="24"/>
          <w:szCs w:val="24"/>
          <w:lang w:val="en-US"/>
        </w:rPr>
        <w:t xml:space="preserve"> </w:t>
      </w:r>
      <w:proofErr w:type="spellStart"/>
      <w:r w:rsidRPr="003B6A89">
        <w:rPr>
          <w:rFonts w:ascii="Book Antiqua" w:hAnsi="Book Antiqua"/>
          <w:bCs/>
          <w:sz w:val="24"/>
          <w:szCs w:val="24"/>
          <w:lang w:val="en-US"/>
        </w:rPr>
        <w:t>Vihar</w:t>
      </w:r>
      <w:proofErr w:type="spellEnd"/>
    </w:p>
    <w:p w14:paraId="28A63847" w14:textId="717A4B46" w:rsidR="003B6A89" w:rsidRPr="003B6A89" w:rsidRDefault="003B6A89" w:rsidP="003B6A89">
      <w:pPr>
        <w:spacing w:after="0" w:line="276" w:lineRule="auto"/>
        <w:rPr>
          <w:rFonts w:ascii="Book Antiqua" w:hAnsi="Book Antiqua"/>
          <w:bCs/>
          <w:sz w:val="24"/>
          <w:szCs w:val="24"/>
          <w:lang w:val="en-US"/>
        </w:rPr>
      </w:pPr>
      <w:r w:rsidRPr="003B6A89">
        <w:rPr>
          <w:rFonts w:ascii="Book Antiqua" w:hAnsi="Book Antiqua"/>
          <w:bCs/>
          <w:sz w:val="24"/>
          <w:szCs w:val="24"/>
          <w:lang w:val="en-US"/>
        </w:rPr>
        <w:t>Bhubaneshwar 751021</w:t>
      </w:r>
    </w:p>
    <w:p w14:paraId="38E4A7C6" w14:textId="3F531F8D" w:rsidR="00E84959" w:rsidRDefault="00E84959" w:rsidP="00E84959">
      <w:pPr>
        <w:jc w:val="both"/>
        <w:rPr>
          <w:rFonts w:ascii="Book Antiqua" w:hAnsi="Book Antiqua"/>
          <w:b/>
          <w:bCs/>
          <w:sz w:val="24"/>
          <w:szCs w:val="24"/>
          <w:lang w:val="en-US"/>
        </w:rPr>
      </w:pPr>
    </w:p>
    <w:p w14:paraId="72EE3B49" w14:textId="244741D3" w:rsidR="003B6A89" w:rsidRDefault="003B6A89" w:rsidP="00E84959">
      <w:pPr>
        <w:jc w:val="both"/>
        <w:rPr>
          <w:rFonts w:ascii="Book Antiqua" w:hAnsi="Book Antiqua"/>
          <w:b/>
          <w:bCs/>
          <w:sz w:val="24"/>
          <w:szCs w:val="24"/>
          <w:lang w:val="en-US"/>
        </w:rPr>
      </w:pPr>
      <w:r>
        <w:rPr>
          <w:rFonts w:ascii="Book Antiqua" w:hAnsi="Book Antiqua"/>
          <w:b/>
          <w:bCs/>
          <w:sz w:val="24"/>
          <w:szCs w:val="24"/>
          <w:lang w:val="en-US"/>
        </w:rPr>
        <w:t>Dear Sir</w:t>
      </w:r>
    </w:p>
    <w:p w14:paraId="5CB4F7F8" w14:textId="2599C767" w:rsidR="003B6A89" w:rsidRDefault="003B6A89" w:rsidP="00E84959">
      <w:pPr>
        <w:jc w:val="both"/>
        <w:rPr>
          <w:rFonts w:ascii="Book Antiqua" w:hAnsi="Book Antiqua"/>
          <w:b/>
          <w:bCs/>
          <w:sz w:val="24"/>
          <w:szCs w:val="24"/>
          <w:lang w:val="en-US"/>
        </w:rPr>
      </w:pPr>
    </w:p>
    <w:p w14:paraId="178379E3" w14:textId="5DD152A8" w:rsidR="003B6A89" w:rsidRDefault="003B6A89" w:rsidP="00E84959">
      <w:pPr>
        <w:jc w:val="both"/>
        <w:rPr>
          <w:rFonts w:ascii="Book Antiqua" w:hAnsi="Book Antiqua"/>
          <w:bCs/>
          <w:i/>
          <w:sz w:val="24"/>
          <w:szCs w:val="24"/>
          <w:lang w:val="en-US"/>
        </w:rPr>
      </w:pPr>
      <w:r w:rsidRPr="003B6A89">
        <w:rPr>
          <w:rFonts w:ascii="Book Antiqua" w:hAnsi="Book Antiqua"/>
          <w:b/>
          <w:bCs/>
          <w:i/>
          <w:sz w:val="24"/>
          <w:szCs w:val="24"/>
          <w:lang w:val="en-US"/>
        </w:rPr>
        <w:t>Case No 82 of 2022 (ARR of TPSODL)</w:t>
      </w:r>
      <w:r w:rsidRPr="003B6A89">
        <w:rPr>
          <w:rFonts w:ascii="Book Antiqua" w:hAnsi="Book Antiqua"/>
          <w:bCs/>
          <w:i/>
          <w:sz w:val="24"/>
          <w:szCs w:val="24"/>
          <w:lang w:val="en-US"/>
        </w:rPr>
        <w:t xml:space="preserve"> -Objections/Observations of </w:t>
      </w:r>
      <w:r w:rsidR="00832C71">
        <w:rPr>
          <w:rFonts w:ascii="Book Antiqua" w:hAnsi="Book Antiqua"/>
          <w:bCs/>
          <w:i/>
          <w:sz w:val="24"/>
          <w:szCs w:val="24"/>
          <w:lang w:val="en-US"/>
        </w:rPr>
        <w:t xml:space="preserve">M/s </w:t>
      </w:r>
      <w:proofErr w:type="spellStart"/>
      <w:r w:rsidR="002328D5">
        <w:rPr>
          <w:rFonts w:ascii="Book Antiqua" w:hAnsi="Book Antiqua"/>
          <w:bCs/>
          <w:i/>
          <w:sz w:val="24"/>
          <w:szCs w:val="24"/>
          <w:lang w:val="en-US"/>
        </w:rPr>
        <w:t>Grinity</w:t>
      </w:r>
      <w:proofErr w:type="spellEnd"/>
      <w:r w:rsidR="002328D5">
        <w:rPr>
          <w:rFonts w:ascii="Book Antiqua" w:hAnsi="Book Antiqua"/>
          <w:bCs/>
          <w:i/>
          <w:sz w:val="24"/>
          <w:szCs w:val="24"/>
          <w:lang w:val="en-US"/>
        </w:rPr>
        <w:t xml:space="preserve"> Power </w:t>
      </w:r>
    </w:p>
    <w:p w14:paraId="7E5B45F5" w14:textId="77777777" w:rsidR="002328D5" w:rsidRDefault="002328D5" w:rsidP="00E84959">
      <w:pPr>
        <w:jc w:val="both"/>
        <w:rPr>
          <w:rFonts w:ascii="Book Antiqua" w:hAnsi="Book Antiqua"/>
          <w:bCs/>
          <w:sz w:val="24"/>
          <w:szCs w:val="24"/>
          <w:lang w:val="en-US"/>
        </w:rPr>
      </w:pPr>
    </w:p>
    <w:p w14:paraId="2406C3F7" w14:textId="7D8B2195" w:rsidR="003B6A89" w:rsidRDefault="003B6A89" w:rsidP="00E84959">
      <w:pPr>
        <w:jc w:val="both"/>
        <w:rPr>
          <w:rFonts w:ascii="Book Antiqua" w:hAnsi="Book Antiqua"/>
          <w:bCs/>
          <w:sz w:val="24"/>
          <w:szCs w:val="24"/>
          <w:lang w:val="en-US"/>
        </w:rPr>
      </w:pPr>
      <w:r>
        <w:rPr>
          <w:rFonts w:ascii="Book Antiqua" w:hAnsi="Book Antiqua"/>
          <w:bCs/>
          <w:sz w:val="24"/>
          <w:szCs w:val="24"/>
          <w:lang w:val="en-US"/>
        </w:rPr>
        <w:t xml:space="preserve">We are in the </w:t>
      </w:r>
      <w:r w:rsidRPr="00832C71">
        <w:rPr>
          <w:rFonts w:ascii="Book Antiqua" w:hAnsi="Book Antiqua"/>
          <w:b/>
          <w:bCs/>
          <w:sz w:val="24"/>
          <w:szCs w:val="24"/>
          <w:lang w:val="en-US"/>
        </w:rPr>
        <w:t xml:space="preserve">Appendix </w:t>
      </w:r>
      <w:r>
        <w:rPr>
          <w:rFonts w:ascii="Book Antiqua" w:hAnsi="Book Antiqua"/>
          <w:bCs/>
          <w:sz w:val="24"/>
          <w:szCs w:val="24"/>
          <w:lang w:val="en-US"/>
        </w:rPr>
        <w:t>providing the replies to the queries raised</w:t>
      </w:r>
      <w:r w:rsidR="00832C71">
        <w:rPr>
          <w:rFonts w:ascii="Book Antiqua" w:hAnsi="Book Antiqua"/>
          <w:bCs/>
          <w:sz w:val="24"/>
          <w:szCs w:val="24"/>
          <w:lang w:val="en-US"/>
        </w:rPr>
        <w:t>/Observation made</w:t>
      </w:r>
      <w:r>
        <w:rPr>
          <w:rFonts w:ascii="Book Antiqua" w:hAnsi="Book Antiqua"/>
          <w:bCs/>
          <w:sz w:val="24"/>
          <w:szCs w:val="24"/>
          <w:lang w:val="en-US"/>
        </w:rPr>
        <w:t xml:space="preserve"> by </w:t>
      </w:r>
      <w:r w:rsidR="005212D7">
        <w:rPr>
          <w:rFonts w:ascii="Book Antiqua" w:hAnsi="Book Antiqua"/>
          <w:bCs/>
          <w:sz w:val="24"/>
          <w:szCs w:val="24"/>
          <w:lang w:val="en-US"/>
        </w:rPr>
        <w:t xml:space="preserve">M/s </w:t>
      </w:r>
      <w:proofErr w:type="spellStart"/>
      <w:r w:rsidR="002328D5">
        <w:rPr>
          <w:rFonts w:ascii="Book Antiqua" w:hAnsi="Book Antiqua"/>
          <w:bCs/>
          <w:sz w:val="24"/>
          <w:szCs w:val="24"/>
          <w:lang w:val="en-US"/>
        </w:rPr>
        <w:t>Grinity</w:t>
      </w:r>
      <w:proofErr w:type="spellEnd"/>
      <w:r w:rsidR="002328D5">
        <w:rPr>
          <w:rFonts w:ascii="Book Antiqua" w:hAnsi="Book Antiqua"/>
          <w:bCs/>
          <w:sz w:val="24"/>
          <w:szCs w:val="24"/>
          <w:lang w:val="en-US"/>
        </w:rPr>
        <w:t xml:space="preserve"> Power Tech Pvt Ltd (GPTPL)</w:t>
      </w:r>
    </w:p>
    <w:p w14:paraId="20BC1EF7" w14:textId="6BFCB4A8" w:rsidR="003B6A89" w:rsidRDefault="003B6A89" w:rsidP="00E84959">
      <w:pPr>
        <w:jc w:val="both"/>
        <w:rPr>
          <w:rFonts w:ascii="Book Antiqua" w:hAnsi="Book Antiqua"/>
          <w:bCs/>
          <w:sz w:val="24"/>
          <w:szCs w:val="24"/>
          <w:lang w:val="en-US"/>
        </w:rPr>
      </w:pPr>
    </w:p>
    <w:p w14:paraId="58AB8372" w14:textId="61D5C337" w:rsidR="003B6A89" w:rsidRDefault="003B6A89" w:rsidP="00E84959">
      <w:pPr>
        <w:jc w:val="both"/>
        <w:rPr>
          <w:rFonts w:ascii="Book Antiqua" w:hAnsi="Book Antiqua"/>
          <w:bCs/>
          <w:sz w:val="24"/>
          <w:szCs w:val="24"/>
          <w:lang w:val="en-US"/>
        </w:rPr>
      </w:pPr>
      <w:r>
        <w:rPr>
          <w:rFonts w:ascii="Book Antiqua" w:hAnsi="Book Antiqua"/>
          <w:bCs/>
          <w:sz w:val="24"/>
          <w:szCs w:val="24"/>
          <w:lang w:val="en-US"/>
        </w:rPr>
        <w:t xml:space="preserve">We trust the same </w:t>
      </w:r>
      <w:r w:rsidR="008C53C0">
        <w:rPr>
          <w:rFonts w:ascii="Book Antiqua" w:hAnsi="Book Antiqua"/>
          <w:bCs/>
          <w:sz w:val="24"/>
          <w:szCs w:val="24"/>
          <w:lang w:val="en-US"/>
        </w:rPr>
        <w:t>are</w:t>
      </w:r>
      <w:r>
        <w:rPr>
          <w:rFonts w:ascii="Book Antiqua" w:hAnsi="Book Antiqua"/>
          <w:bCs/>
          <w:sz w:val="24"/>
          <w:szCs w:val="24"/>
          <w:lang w:val="en-US"/>
        </w:rPr>
        <w:t xml:space="preserve"> in order</w:t>
      </w:r>
    </w:p>
    <w:p w14:paraId="5AB96D85" w14:textId="16AB7B29" w:rsidR="003B6A89" w:rsidRDefault="003B6A89" w:rsidP="00E84959">
      <w:pPr>
        <w:jc w:val="both"/>
        <w:rPr>
          <w:rFonts w:ascii="Book Antiqua" w:hAnsi="Book Antiqua"/>
          <w:bCs/>
          <w:sz w:val="24"/>
          <w:szCs w:val="24"/>
          <w:lang w:val="en-US"/>
        </w:rPr>
      </w:pPr>
    </w:p>
    <w:p w14:paraId="4BA08054" w14:textId="7C9EADCB" w:rsidR="003B6A89" w:rsidRDefault="003B6A89" w:rsidP="00E84959">
      <w:pPr>
        <w:jc w:val="both"/>
        <w:rPr>
          <w:rFonts w:ascii="Book Antiqua" w:hAnsi="Book Antiqua"/>
          <w:bCs/>
          <w:sz w:val="24"/>
          <w:szCs w:val="24"/>
          <w:lang w:val="en-US"/>
        </w:rPr>
      </w:pPr>
      <w:r>
        <w:rPr>
          <w:rFonts w:ascii="Book Antiqua" w:hAnsi="Book Antiqua"/>
          <w:bCs/>
          <w:sz w:val="24"/>
          <w:szCs w:val="24"/>
          <w:lang w:val="en-US"/>
        </w:rPr>
        <w:t>Yours faithfully</w:t>
      </w:r>
    </w:p>
    <w:p w14:paraId="62D1ADC6" w14:textId="4DE16DF4" w:rsidR="003B6A89" w:rsidRDefault="008C53C0" w:rsidP="00E84959">
      <w:pPr>
        <w:jc w:val="both"/>
        <w:rPr>
          <w:rFonts w:ascii="Book Antiqua" w:hAnsi="Book Antiqua"/>
          <w:bCs/>
          <w:sz w:val="24"/>
          <w:szCs w:val="24"/>
          <w:lang w:val="en-US"/>
        </w:rPr>
      </w:pPr>
      <w:r>
        <w:rPr>
          <w:noProof/>
        </w:rPr>
        <w:drawing>
          <wp:inline distT="0" distB="0" distL="0" distR="0" wp14:anchorId="76723D47" wp14:editId="17A5C774">
            <wp:extent cx="1556425" cy="770658"/>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KM_C226i23022213350.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01936" cy="793193"/>
                    </a:xfrm>
                    <a:prstGeom prst="rect">
                      <a:avLst/>
                    </a:prstGeom>
                  </pic:spPr>
                </pic:pic>
              </a:graphicData>
            </a:graphic>
          </wp:inline>
        </w:drawing>
      </w:r>
    </w:p>
    <w:p w14:paraId="4482C5E3" w14:textId="021CC4A8" w:rsidR="003B6A89" w:rsidRDefault="003B6A89" w:rsidP="00832C71">
      <w:pPr>
        <w:spacing w:after="0"/>
        <w:jc w:val="both"/>
        <w:rPr>
          <w:rFonts w:ascii="Book Antiqua" w:hAnsi="Book Antiqua"/>
          <w:bCs/>
          <w:sz w:val="24"/>
          <w:szCs w:val="24"/>
          <w:lang w:val="en-US"/>
        </w:rPr>
      </w:pPr>
      <w:r>
        <w:rPr>
          <w:rFonts w:ascii="Book Antiqua" w:hAnsi="Book Antiqua"/>
          <w:bCs/>
          <w:sz w:val="24"/>
          <w:szCs w:val="24"/>
          <w:lang w:val="en-US"/>
        </w:rPr>
        <w:t>(Vidyadhar H Wagle)</w:t>
      </w:r>
    </w:p>
    <w:p w14:paraId="24B107EC" w14:textId="28E2C77D" w:rsidR="003B6A89" w:rsidRDefault="003B6A89" w:rsidP="00832C71">
      <w:pPr>
        <w:spacing w:after="0"/>
        <w:jc w:val="both"/>
        <w:rPr>
          <w:rFonts w:ascii="Book Antiqua" w:hAnsi="Book Antiqua"/>
          <w:bCs/>
          <w:sz w:val="24"/>
          <w:szCs w:val="24"/>
          <w:lang w:val="en-US"/>
        </w:rPr>
      </w:pPr>
      <w:r>
        <w:rPr>
          <w:rFonts w:ascii="Book Antiqua" w:hAnsi="Book Antiqua"/>
          <w:bCs/>
          <w:sz w:val="24"/>
          <w:szCs w:val="24"/>
          <w:lang w:val="en-US"/>
        </w:rPr>
        <w:t>Chief Regulatory Affairs</w:t>
      </w:r>
    </w:p>
    <w:p w14:paraId="338AE1F9" w14:textId="77777777" w:rsidR="00832C71" w:rsidRDefault="00832C71" w:rsidP="003B6A89">
      <w:pPr>
        <w:spacing w:after="0"/>
        <w:jc w:val="both"/>
        <w:rPr>
          <w:rFonts w:ascii="Book Antiqua" w:hAnsi="Book Antiqua"/>
          <w:bCs/>
          <w:sz w:val="24"/>
          <w:szCs w:val="24"/>
          <w:lang w:val="en-US"/>
        </w:rPr>
      </w:pPr>
    </w:p>
    <w:p w14:paraId="5322E13B" w14:textId="6C330224" w:rsidR="005212D7" w:rsidRDefault="005212D7" w:rsidP="0022334C">
      <w:pPr>
        <w:spacing w:after="0"/>
        <w:jc w:val="both"/>
        <w:rPr>
          <w:rFonts w:ascii="Book Antiqua" w:hAnsi="Book Antiqua"/>
          <w:bCs/>
          <w:sz w:val="24"/>
          <w:szCs w:val="24"/>
          <w:lang w:val="en-US"/>
        </w:rPr>
      </w:pPr>
      <w:r>
        <w:rPr>
          <w:rFonts w:ascii="Book Antiqua" w:hAnsi="Book Antiqua"/>
          <w:bCs/>
          <w:sz w:val="24"/>
          <w:szCs w:val="24"/>
          <w:lang w:val="en-US"/>
        </w:rPr>
        <w:t xml:space="preserve">Cc: </w:t>
      </w:r>
      <w:r w:rsidR="0022334C">
        <w:rPr>
          <w:rFonts w:ascii="Book Antiqua" w:hAnsi="Book Antiqua"/>
          <w:bCs/>
          <w:sz w:val="24"/>
          <w:szCs w:val="24"/>
          <w:lang w:val="en-US"/>
        </w:rPr>
        <w:t xml:space="preserve">M/s </w:t>
      </w:r>
      <w:proofErr w:type="spellStart"/>
      <w:r w:rsidR="0022334C">
        <w:rPr>
          <w:rFonts w:ascii="Book Antiqua" w:hAnsi="Book Antiqua"/>
          <w:bCs/>
          <w:sz w:val="24"/>
          <w:szCs w:val="24"/>
          <w:lang w:val="en-US"/>
        </w:rPr>
        <w:t>Grinity</w:t>
      </w:r>
      <w:proofErr w:type="spellEnd"/>
      <w:r w:rsidR="0022334C">
        <w:rPr>
          <w:rFonts w:ascii="Book Antiqua" w:hAnsi="Book Antiqua"/>
          <w:bCs/>
          <w:sz w:val="24"/>
          <w:szCs w:val="24"/>
          <w:lang w:val="en-US"/>
        </w:rPr>
        <w:t xml:space="preserve"> Power Tech Pvt Ltd </w:t>
      </w:r>
    </w:p>
    <w:p w14:paraId="7BE605F4" w14:textId="5B4A8087" w:rsidR="0022334C" w:rsidRDefault="0022334C" w:rsidP="0022334C">
      <w:pPr>
        <w:spacing w:after="0"/>
        <w:jc w:val="both"/>
        <w:rPr>
          <w:rFonts w:ascii="Book Antiqua" w:hAnsi="Book Antiqua"/>
          <w:bCs/>
          <w:sz w:val="24"/>
          <w:szCs w:val="24"/>
          <w:lang w:val="en-US"/>
        </w:rPr>
      </w:pPr>
      <w:r>
        <w:rPr>
          <w:rFonts w:ascii="Book Antiqua" w:hAnsi="Book Antiqua"/>
          <w:bCs/>
          <w:sz w:val="24"/>
          <w:szCs w:val="24"/>
          <w:lang w:val="en-US"/>
        </w:rPr>
        <w:t xml:space="preserve">K-8-82 Kalinga Nagar, </w:t>
      </w:r>
      <w:proofErr w:type="spellStart"/>
      <w:r>
        <w:rPr>
          <w:rFonts w:ascii="Book Antiqua" w:hAnsi="Book Antiqua"/>
          <w:bCs/>
          <w:sz w:val="24"/>
          <w:szCs w:val="24"/>
          <w:lang w:val="en-US"/>
        </w:rPr>
        <w:t>Ghatikia</w:t>
      </w:r>
      <w:proofErr w:type="spellEnd"/>
      <w:r>
        <w:rPr>
          <w:rFonts w:ascii="Book Antiqua" w:hAnsi="Book Antiqua"/>
          <w:bCs/>
          <w:sz w:val="24"/>
          <w:szCs w:val="24"/>
          <w:lang w:val="en-US"/>
        </w:rPr>
        <w:t>, Bhubaneshwar 751029</w:t>
      </w:r>
    </w:p>
    <w:p w14:paraId="2CFB5419" w14:textId="115665B6" w:rsidR="005212D7" w:rsidRDefault="005212D7" w:rsidP="003B6A89">
      <w:pPr>
        <w:spacing w:after="0"/>
        <w:jc w:val="both"/>
        <w:rPr>
          <w:rFonts w:ascii="Book Antiqua" w:hAnsi="Book Antiqua"/>
          <w:sz w:val="24"/>
        </w:rPr>
      </w:pPr>
      <w:r>
        <w:rPr>
          <w:rFonts w:ascii="Book Antiqua" w:hAnsi="Book Antiqua"/>
          <w:bCs/>
          <w:sz w:val="24"/>
          <w:szCs w:val="24"/>
          <w:lang w:val="en-US"/>
        </w:rPr>
        <w:t xml:space="preserve">Email: </w:t>
      </w:r>
      <w:hyperlink r:id="rId8" w:history="1">
        <w:r w:rsidR="0022334C" w:rsidRPr="00381332">
          <w:rPr>
            <w:rStyle w:val="Hyperlink"/>
            <w:rFonts w:ascii="Book Antiqua" w:hAnsi="Book Antiqua"/>
            <w:sz w:val="24"/>
          </w:rPr>
          <w:t>gpwrtch@gmail.com</w:t>
        </w:r>
      </w:hyperlink>
    </w:p>
    <w:p w14:paraId="20C82A38" w14:textId="3A08698E" w:rsidR="003B6A89" w:rsidRDefault="003B6A89">
      <w:pPr>
        <w:rPr>
          <w:rFonts w:ascii="Book Antiqua" w:hAnsi="Book Antiqua"/>
          <w:bCs/>
          <w:sz w:val="24"/>
          <w:szCs w:val="24"/>
          <w:lang w:val="en-US"/>
        </w:rPr>
      </w:pPr>
      <w:r>
        <w:rPr>
          <w:rFonts w:ascii="Book Antiqua" w:hAnsi="Book Antiqua"/>
          <w:bCs/>
          <w:sz w:val="24"/>
          <w:szCs w:val="24"/>
          <w:lang w:val="en-US"/>
        </w:rPr>
        <w:br w:type="page"/>
      </w:r>
    </w:p>
    <w:p w14:paraId="6FC643CD" w14:textId="7D31282E" w:rsidR="003B6A89" w:rsidRPr="005212D7" w:rsidRDefault="003B6A89" w:rsidP="003B6A89">
      <w:pPr>
        <w:jc w:val="right"/>
        <w:rPr>
          <w:rFonts w:ascii="Book Antiqua" w:hAnsi="Book Antiqua"/>
          <w:b/>
          <w:bCs/>
          <w:sz w:val="24"/>
          <w:szCs w:val="24"/>
          <w:lang w:val="en-US"/>
        </w:rPr>
      </w:pPr>
      <w:r w:rsidRPr="005212D7">
        <w:rPr>
          <w:rFonts w:ascii="Book Antiqua" w:hAnsi="Book Antiqua"/>
          <w:b/>
          <w:bCs/>
          <w:sz w:val="24"/>
          <w:szCs w:val="24"/>
          <w:lang w:val="en-US"/>
        </w:rPr>
        <w:lastRenderedPageBreak/>
        <w:t>Appendix</w:t>
      </w:r>
    </w:p>
    <w:p w14:paraId="61DF5F20" w14:textId="5151368D" w:rsidR="003B6A89" w:rsidRDefault="003B6A89" w:rsidP="00E84959">
      <w:pPr>
        <w:jc w:val="both"/>
        <w:rPr>
          <w:rFonts w:ascii="Book Antiqua" w:hAnsi="Book Antiqua"/>
          <w:bCs/>
          <w:sz w:val="24"/>
          <w:szCs w:val="24"/>
          <w:lang w:val="en-US"/>
        </w:rPr>
      </w:pPr>
    </w:p>
    <w:p w14:paraId="4CC0CB46" w14:textId="46734E33" w:rsidR="00832C71" w:rsidRPr="00832C71" w:rsidRDefault="00832C71" w:rsidP="00832C71">
      <w:pPr>
        <w:pStyle w:val="ListParagraph"/>
        <w:numPr>
          <w:ilvl w:val="0"/>
          <w:numId w:val="17"/>
        </w:numPr>
        <w:jc w:val="both"/>
        <w:rPr>
          <w:rFonts w:ascii="Book Antiqua" w:hAnsi="Book Antiqua"/>
          <w:b/>
          <w:bCs/>
          <w:sz w:val="24"/>
          <w:szCs w:val="24"/>
          <w:lang w:val="en-US"/>
        </w:rPr>
      </w:pPr>
      <w:r w:rsidRPr="00832C71">
        <w:rPr>
          <w:rFonts w:ascii="Book Antiqua" w:hAnsi="Book Antiqua"/>
          <w:b/>
          <w:bCs/>
          <w:sz w:val="24"/>
          <w:szCs w:val="24"/>
          <w:lang w:val="en-US"/>
        </w:rPr>
        <w:t>Observation</w:t>
      </w:r>
      <w:r>
        <w:rPr>
          <w:rFonts w:ascii="Book Antiqua" w:hAnsi="Book Antiqua"/>
          <w:b/>
          <w:bCs/>
          <w:sz w:val="24"/>
          <w:szCs w:val="24"/>
          <w:lang w:val="en-US"/>
        </w:rPr>
        <w:t xml:space="preserve"> on Employee Expenditure</w:t>
      </w:r>
    </w:p>
    <w:p w14:paraId="1FE04601" w14:textId="77777777" w:rsidR="00832C71" w:rsidRDefault="00832C71" w:rsidP="00E84959">
      <w:pPr>
        <w:jc w:val="both"/>
        <w:rPr>
          <w:rFonts w:ascii="Book Antiqua" w:hAnsi="Book Antiqua"/>
          <w:bCs/>
          <w:sz w:val="24"/>
          <w:szCs w:val="24"/>
          <w:lang w:val="en-US"/>
        </w:rPr>
      </w:pPr>
    </w:p>
    <w:p w14:paraId="38E2F102" w14:textId="508BD7BD" w:rsidR="003B6A89" w:rsidRPr="005C76AF" w:rsidRDefault="005212D7" w:rsidP="00E84959">
      <w:pPr>
        <w:jc w:val="both"/>
        <w:rPr>
          <w:rFonts w:ascii="Book Antiqua" w:hAnsi="Book Antiqua"/>
          <w:bCs/>
          <w:i/>
          <w:sz w:val="24"/>
          <w:szCs w:val="24"/>
          <w:lang w:val="en-US"/>
        </w:rPr>
      </w:pPr>
      <w:r w:rsidRPr="005C76AF">
        <w:rPr>
          <w:rFonts w:ascii="Book Antiqua" w:hAnsi="Book Antiqua"/>
          <w:bCs/>
          <w:i/>
          <w:sz w:val="24"/>
          <w:szCs w:val="24"/>
          <w:lang w:val="en-US"/>
        </w:rPr>
        <w:t>The Employee Costs sought by TPSODL is much higher at Rs 639 Crores than that approved by the Hon’ble Commission for FY 2023-24 which is Rs 430.79 Crores</w:t>
      </w:r>
    </w:p>
    <w:p w14:paraId="1AB85E2A" w14:textId="2E012316" w:rsidR="003B6A89" w:rsidRDefault="003B6A89" w:rsidP="00E84959">
      <w:pPr>
        <w:jc w:val="both"/>
        <w:rPr>
          <w:rFonts w:ascii="Book Antiqua" w:hAnsi="Book Antiqua"/>
          <w:bCs/>
          <w:sz w:val="24"/>
          <w:szCs w:val="24"/>
          <w:lang w:val="en-US"/>
        </w:rPr>
      </w:pPr>
    </w:p>
    <w:p w14:paraId="7CABD4CF" w14:textId="3EC11D7B" w:rsidR="003B6A89" w:rsidRPr="005212D7" w:rsidRDefault="003B6A89" w:rsidP="00E84959">
      <w:pPr>
        <w:jc w:val="both"/>
        <w:rPr>
          <w:rFonts w:ascii="Book Antiqua" w:hAnsi="Book Antiqua"/>
          <w:b/>
          <w:bCs/>
          <w:sz w:val="24"/>
          <w:szCs w:val="24"/>
          <w:u w:val="single"/>
          <w:lang w:val="en-US"/>
        </w:rPr>
      </w:pPr>
      <w:r w:rsidRPr="005212D7">
        <w:rPr>
          <w:rFonts w:ascii="Book Antiqua" w:hAnsi="Book Antiqua"/>
          <w:b/>
          <w:bCs/>
          <w:sz w:val="24"/>
          <w:szCs w:val="24"/>
          <w:u w:val="single"/>
          <w:lang w:val="en-US"/>
        </w:rPr>
        <w:t>Response</w:t>
      </w:r>
    </w:p>
    <w:p w14:paraId="1194D6FF" w14:textId="31C9815F" w:rsidR="003B6A89" w:rsidRDefault="008C53C0" w:rsidP="008C53C0">
      <w:pPr>
        <w:tabs>
          <w:tab w:val="left" w:pos="2898"/>
        </w:tabs>
        <w:jc w:val="both"/>
        <w:rPr>
          <w:rFonts w:ascii="Book Antiqua" w:hAnsi="Book Antiqua"/>
          <w:bCs/>
          <w:sz w:val="24"/>
          <w:szCs w:val="24"/>
          <w:lang w:val="en-US"/>
        </w:rPr>
      </w:pPr>
      <w:r>
        <w:rPr>
          <w:rFonts w:ascii="Book Antiqua" w:hAnsi="Book Antiqua"/>
          <w:bCs/>
          <w:sz w:val="24"/>
          <w:szCs w:val="24"/>
          <w:lang w:val="en-US"/>
        </w:rPr>
        <w:tab/>
      </w:r>
    </w:p>
    <w:p w14:paraId="656B2F1A" w14:textId="1A74F4A1" w:rsidR="003B6A89" w:rsidRDefault="005212D7" w:rsidP="00E84959">
      <w:pPr>
        <w:jc w:val="both"/>
        <w:rPr>
          <w:rFonts w:ascii="Book Antiqua" w:hAnsi="Book Antiqua"/>
          <w:bCs/>
          <w:sz w:val="24"/>
          <w:szCs w:val="24"/>
          <w:lang w:val="en-US"/>
        </w:rPr>
      </w:pPr>
      <w:r>
        <w:rPr>
          <w:rFonts w:ascii="Book Antiqua" w:hAnsi="Book Antiqua"/>
          <w:bCs/>
          <w:sz w:val="24"/>
          <w:szCs w:val="24"/>
          <w:lang w:val="en-US"/>
        </w:rPr>
        <w:t>We wish to submit that TPSODL has commenced its operation on 1</w:t>
      </w:r>
      <w:r w:rsidRPr="005212D7">
        <w:rPr>
          <w:rFonts w:ascii="Book Antiqua" w:hAnsi="Book Antiqua"/>
          <w:bCs/>
          <w:sz w:val="24"/>
          <w:szCs w:val="24"/>
          <w:vertAlign w:val="superscript"/>
          <w:lang w:val="en-US"/>
        </w:rPr>
        <w:t>st</w:t>
      </w:r>
      <w:r>
        <w:rPr>
          <w:rFonts w:ascii="Book Antiqua" w:hAnsi="Book Antiqua"/>
          <w:bCs/>
          <w:sz w:val="24"/>
          <w:szCs w:val="24"/>
          <w:lang w:val="en-US"/>
        </w:rPr>
        <w:t xml:space="preserve"> January 2021. </w:t>
      </w:r>
      <w:proofErr w:type="gramStart"/>
      <w:r>
        <w:rPr>
          <w:rFonts w:ascii="Book Antiqua" w:hAnsi="Book Antiqua"/>
          <w:bCs/>
          <w:sz w:val="24"/>
          <w:szCs w:val="24"/>
          <w:lang w:val="en-US"/>
        </w:rPr>
        <w:t>Accordingly ,</w:t>
      </w:r>
      <w:proofErr w:type="gramEnd"/>
      <w:r>
        <w:rPr>
          <w:rFonts w:ascii="Book Antiqua" w:hAnsi="Book Antiqua"/>
          <w:bCs/>
          <w:sz w:val="24"/>
          <w:szCs w:val="24"/>
          <w:lang w:val="en-US"/>
        </w:rPr>
        <w:t xml:space="preserve"> FY 2023-24 is the 2</w:t>
      </w:r>
      <w:r w:rsidRPr="005212D7">
        <w:rPr>
          <w:rFonts w:ascii="Book Antiqua" w:hAnsi="Book Antiqua"/>
          <w:bCs/>
          <w:sz w:val="24"/>
          <w:szCs w:val="24"/>
          <w:vertAlign w:val="superscript"/>
          <w:lang w:val="en-US"/>
        </w:rPr>
        <w:t>nd</w:t>
      </w:r>
      <w:r>
        <w:rPr>
          <w:rFonts w:ascii="Book Antiqua" w:hAnsi="Book Antiqua"/>
          <w:bCs/>
          <w:sz w:val="24"/>
          <w:szCs w:val="24"/>
          <w:lang w:val="en-US"/>
        </w:rPr>
        <w:t xml:space="preserve"> full year of operation after excluding the 3 months of operation. During the initial year </w:t>
      </w:r>
      <w:proofErr w:type="spellStart"/>
      <w:r>
        <w:rPr>
          <w:rFonts w:ascii="Book Antiqua" w:hAnsi="Book Antiqua"/>
          <w:bCs/>
          <w:sz w:val="24"/>
          <w:szCs w:val="24"/>
          <w:lang w:val="en-US"/>
        </w:rPr>
        <w:t>i.e</w:t>
      </w:r>
      <w:proofErr w:type="spellEnd"/>
      <w:r>
        <w:rPr>
          <w:rFonts w:ascii="Book Antiqua" w:hAnsi="Book Antiqua"/>
          <w:bCs/>
          <w:sz w:val="24"/>
          <w:szCs w:val="24"/>
          <w:lang w:val="en-US"/>
        </w:rPr>
        <w:t xml:space="preserve"> FY 2021-22, TPSODL was establishing the processes and practices. Hence the expenditure of FY 2021-22 is not reflective of the stabilized operation and the costs incurred in FY 2021-22 do not present </w:t>
      </w:r>
      <w:r w:rsidR="00832C71">
        <w:rPr>
          <w:rFonts w:ascii="Book Antiqua" w:hAnsi="Book Antiqua"/>
          <w:bCs/>
          <w:sz w:val="24"/>
          <w:szCs w:val="24"/>
          <w:lang w:val="en-US"/>
        </w:rPr>
        <w:t xml:space="preserve">or for the base for </w:t>
      </w:r>
      <w:r>
        <w:rPr>
          <w:rFonts w:ascii="Book Antiqua" w:hAnsi="Book Antiqua"/>
          <w:bCs/>
          <w:sz w:val="24"/>
          <w:szCs w:val="24"/>
          <w:lang w:val="en-US"/>
        </w:rPr>
        <w:t xml:space="preserve">the expenditure to be incurred in the future years. </w:t>
      </w:r>
    </w:p>
    <w:p w14:paraId="34C2A19F" w14:textId="7E14378B" w:rsidR="009F4608" w:rsidRDefault="009F4608" w:rsidP="00E84959">
      <w:pPr>
        <w:jc w:val="both"/>
        <w:rPr>
          <w:rFonts w:ascii="Book Antiqua" w:hAnsi="Book Antiqua"/>
          <w:bCs/>
          <w:sz w:val="24"/>
          <w:szCs w:val="24"/>
          <w:lang w:val="en-US"/>
        </w:rPr>
      </w:pPr>
    </w:p>
    <w:p w14:paraId="68A3C821" w14:textId="302ACCA1" w:rsidR="009F4608" w:rsidRDefault="009F4608" w:rsidP="00E84959">
      <w:pPr>
        <w:jc w:val="both"/>
        <w:rPr>
          <w:rFonts w:ascii="Book Antiqua" w:hAnsi="Book Antiqua"/>
          <w:bCs/>
          <w:sz w:val="24"/>
          <w:szCs w:val="24"/>
          <w:lang w:val="en-US"/>
        </w:rPr>
      </w:pPr>
      <w:r>
        <w:rPr>
          <w:rFonts w:ascii="Book Antiqua" w:hAnsi="Book Antiqua"/>
          <w:bCs/>
          <w:sz w:val="24"/>
          <w:szCs w:val="24"/>
          <w:lang w:val="en-US"/>
        </w:rPr>
        <w:t xml:space="preserve">The Hon’ble OERC has also been acknowledging the above and has been in a way providing scope for expenditure above the approved amount subject to prudence check. The relevant extracts from the </w:t>
      </w:r>
      <w:r w:rsidR="008C53C0">
        <w:rPr>
          <w:rFonts w:ascii="Book Antiqua" w:hAnsi="Book Antiqua"/>
          <w:bCs/>
          <w:sz w:val="24"/>
          <w:szCs w:val="24"/>
          <w:lang w:val="en-US"/>
        </w:rPr>
        <w:t>Tariff Order for FY 2022-23 is as follows:</w:t>
      </w:r>
    </w:p>
    <w:p w14:paraId="24FD7130" w14:textId="5920DEAD" w:rsidR="009F4608" w:rsidRDefault="009F4608" w:rsidP="00E84959">
      <w:pPr>
        <w:jc w:val="both"/>
        <w:rPr>
          <w:rFonts w:ascii="Book Antiqua" w:hAnsi="Book Antiqua"/>
          <w:bCs/>
          <w:sz w:val="24"/>
          <w:szCs w:val="24"/>
          <w:lang w:val="en-US"/>
        </w:rPr>
      </w:pPr>
    </w:p>
    <w:p w14:paraId="5D0B7F91" w14:textId="5F5CEB96" w:rsidR="009F4608" w:rsidRPr="00F665BE" w:rsidRDefault="009F4608" w:rsidP="00F665BE">
      <w:pPr>
        <w:ind w:left="720"/>
        <w:jc w:val="both"/>
        <w:rPr>
          <w:rFonts w:ascii="Book Antiqua" w:hAnsi="Book Antiqua"/>
          <w:bCs/>
          <w:i/>
          <w:sz w:val="24"/>
          <w:szCs w:val="24"/>
          <w:lang w:val="en-US"/>
        </w:rPr>
      </w:pPr>
      <w:r w:rsidRPr="00F665BE">
        <w:rPr>
          <w:rFonts w:ascii="Book Antiqua" w:hAnsi="Book Antiqua"/>
          <w:bCs/>
          <w:i/>
          <w:sz w:val="24"/>
          <w:szCs w:val="24"/>
          <w:lang w:val="en-US"/>
        </w:rPr>
        <w:t>116. It is directed that employee cost needs to be incurred in the ARR order, ABP order and any other directions by the Commission in this regard. Any expenses beyond the</w:t>
      </w:r>
      <w:r w:rsidR="00F665BE" w:rsidRPr="00F665BE">
        <w:rPr>
          <w:rFonts w:ascii="Book Antiqua" w:hAnsi="Book Antiqua"/>
          <w:bCs/>
          <w:i/>
          <w:sz w:val="24"/>
          <w:szCs w:val="24"/>
          <w:lang w:val="en-US"/>
        </w:rPr>
        <w:t xml:space="preserve"> </w:t>
      </w:r>
      <w:r w:rsidRPr="00F665BE">
        <w:rPr>
          <w:rFonts w:ascii="Book Antiqua" w:hAnsi="Book Antiqua"/>
          <w:bCs/>
          <w:i/>
          <w:sz w:val="24"/>
          <w:szCs w:val="24"/>
          <w:lang w:val="en-US"/>
        </w:rPr>
        <w:t>approval need to be justified in the true up petition.</w:t>
      </w:r>
    </w:p>
    <w:p w14:paraId="67AB0F82" w14:textId="77777777" w:rsidR="009F4608" w:rsidRDefault="009F4608" w:rsidP="00E84959">
      <w:pPr>
        <w:jc w:val="both"/>
        <w:rPr>
          <w:rFonts w:ascii="Book Antiqua" w:hAnsi="Book Antiqua"/>
          <w:bCs/>
          <w:sz w:val="24"/>
          <w:szCs w:val="24"/>
          <w:lang w:val="en-US"/>
        </w:rPr>
      </w:pPr>
    </w:p>
    <w:p w14:paraId="0874FF06" w14:textId="56FE7B5F" w:rsidR="005C6568" w:rsidRDefault="00832C71" w:rsidP="00E84959">
      <w:pPr>
        <w:jc w:val="both"/>
        <w:rPr>
          <w:rFonts w:ascii="Book Antiqua" w:hAnsi="Book Antiqua"/>
          <w:bCs/>
          <w:sz w:val="24"/>
          <w:szCs w:val="24"/>
          <w:lang w:val="en-US"/>
        </w:rPr>
      </w:pPr>
      <w:r>
        <w:rPr>
          <w:rFonts w:ascii="Book Antiqua" w:hAnsi="Book Antiqua"/>
          <w:bCs/>
          <w:sz w:val="24"/>
          <w:szCs w:val="24"/>
          <w:lang w:val="en-US"/>
        </w:rPr>
        <w:t xml:space="preserve">The period of FY 2022-23 reasonably presents the expenditure of a stabilized operation and may be used for future projections. </w:t>
      </w:r>
      <w:r w:rsidR="008B1935">
        <w:rPr>
          <w:rFonts w:ascii="Book Antiqua" w:hAnsi="Book Antiqua"/>
          <w:bCs/>
          <w:sz w:val="24"/>
          <w:szCs w:val="24"/>
          <w:lang w:val="en-US"/>
        </w:rPr>
        <w:t xml:space="preserve">We have projected that the actual estimated expenditure for Rs 545.8 Crores for FY 2022-23. Considering </w:t>
      </w:r>
      <w:r w:rsidR="008C53C0">
        <w:rPr>
          <w:rFonts w:ascii="Book Antiqua" w:hAnsi="Book Antiqua"/>
          <w:bCs/>
          <w:sz w:val="24"/>
          <w:szCs w:val="24"/>
          <w:lang w:val="en-US"/>
        </w:rPr>
        <w:t>a</w:t>
      </w:r>
      <w:r w:rsidR="008B1935">
        <w:rPr>
          <w:rFonts w:ascii="Book Antiqua" w:hAnsi="Book Antiqua"/>
          <w:bCs/>
          <w:sz w:val="24"/>
          <w:szCs w:val="24"/>
          <w:lang w:val="en-US"/>
        </w:rPr>
        <w:t xml:space="preserve"> rise of about 8% for rise in salaries, the expenditure </w:t>
      </w:r>
      <w:r w:rsidR="008C53C0">
        <w:rPr>
          <w:rFonts w:ascii="Book Antiqua" w:hAnsi="Book Antiqua"/>
          <w:bCs/>
          <w:sz w:val="24"/>
          <w:szCs w:val="24"/>
          <w:lang w:val="en-US"/>
        </w:rPr>
        <w:t xml:space="preserve">works out </w:t>
      </w:r>
      <w:r w:rsidR="009F4608">
        <w:rPr>
          <w:rFonts w:ascii="Book Antiqua" w:hAnsi="Book Antiqua"/>
          <w:bCs/>
          <w:sz w:val="24"/>
          <w:szCs w:val="24"/>
          <w:lang w:val="en-US"/>
        </w:rPr>
        <w:t>Rs 592 Crores. In addition, TPSODL is enhancing its activities in FY 2023-24 which will require additional recruitment and thereby additional cost.</w:t>
      </w:r>
    </w:p>
    <w:p w14:paraId="3A5B9C96" w14:textId="67930AE5" w:rsidR="009F4608" w:rsidRDefault="009F4608" w:rsidP="00E84959">
      <w:pPr>
        <w:jc w:val="both"/>
        <w:rPr>
          <w:rFonts w:ascii="Book Antiqua" w:hAnsi="Book Antiqua"/>
          <w:bCs/>
          <w:sz w:val="24"/>
          <w:szCs w:val="24"/>
          <w:lang w:val="en-US"/>
        </w:rPr>
      </w:pPr>
    </w:p>
    <w:p w14:paraId="0F15DC52" w14:textId="63113C60" w:rsidR="009F4608" w:rsidRDefault="009F4608" w:rsidP="00E84959">
      <w:pPr>
        <w:jc w:val="both"/>
        <w:rPr>
          <w:rFonts w:ascii="Book Antiqua" w:hAnsi="Book Antiqua"/>
          <w:bCs/>
          <w:sz w:val="24"/>
          <w:szCs w:val="24"/>
          <w:lang w:val="en-US"/>
        </w:rPr>
      </w:pPr>
      <w:r>
        <w:rPr>
          <w:rFonts w:ascii="Book Antiqua" w:hAnsi="Book Antiqua"/>
          <w:bCs/>
          <w:sz w:val="24"/>
          <w:szCs w:val="24"/>
          <w:lang w:val="en-US"/>
        </w:rPr>
        <w:t xml:space="preserve">In summary, TPSODL has presented the projection of Employee Expenditure </w:t>
      </w:r>
      <w:proofErr w:type="spellStart"/>
      <w:r>
        <w:rPr>
          <w:rFonts w:ascii="Book Antiqua" w:hAnsi="Book Antiqua"/>
          <w:bCs/>
          <w:sz w:val="24"/>
          <w:szCs w:val="24"/>
          <w:lang w:val="en-US"/>
        </w:rPr>
        <w:t>i.e</w:t>
      </w:r>
      <w:proofErr w:type="spellEnd"/>
      <w:r>
        <w:rPr>
          <w:rFonts w:ascii="Book Antiqua" w:hAnsi="Book Antiqua"/>
          <w:bCs/>
          <w:sz w:val="24"/>
          <w:szCs w:val="24"/>
          <w:lang w:val="en-US"/>
        </w:rPr>
        <w:t xml:space="preserve"> Erstwhile Southco, New Employees and Out Sourced Employee based on the present expenditure, estimated increase in salary and additional amount due to new recruitment.</w:t>
      </w:r>
    </w:p>
    <w:p w14:paraId="0727A8AD" w14:textId="22F79353" w:rsidR="00A820DD" w:rsidRDefault="00A820DD" w:rsidP="00E84959">
      <w:pPr>
        <w:jc w:val="both"/>
        <w:rPr>
          <w:rFonts w:ascii="Book Antiqua" w:hAnsi="Book Antiqua"/>
          <w:bCs/>
          <w:sz w:val="24"/>
          <w:szCs w:val="24"/>
          <w:lang w:val="en-US"/>
        </w:rPr>
      </w:pPr>
    </w:p>
    <w:p w14:paraId="5518715C" w14:textId="11D6148D" w:rsidR="005C76AF" w:rsidRDefault="005C76AF" w:rsidP="005C76AF">
      <w:pPr>
        <w:pStyle w:val="ListParagraph"/>
        <w:numPr>
          <w:ilvl w:val="0"/>
          <w:numId w:val="17"/>
        </w:numPr>
        <w:jc w:val="both"/>
        <w:rPr>
          <w:rFonts w:ascii="Book Antiqua" w:hAnsi="Book Antiqua"/>
          <w:b/>
          <w:bCs/>
          <w:sz w:val="24"/>
          <w:szCs w:val="24"/>
          <w:lang w:val="en-US"/>
        </w:rPr>
      </w:pPr>
      <w:r>
        <w:rPr>
          <w:rFonts w:ascii="Book Antiqua" w:hAnsi="Book Antiqua"/>
          <w:b/>
          <w:bCs/>
          <w:sz w:val="24"/>
          <w:szCs w:val="24"/>
          <w:lang w:val="en-US"/>
        </w:rPr>
        <w:t>Observation on R&amp;M Expenditure –</w:t>
      </w:r>
    </w:p>
    <w:p w14:paraId="76365786" w14:textId="77777777" w:rsidR="005C76AF" w:rsidRDefault="005C76AF" w:rsidP="005C76AF">
      <w:pPr>
        <w:pStyle w:val="ListParagraph"/>
        <w:jc w:val="both"/>
        <w:rPr>
          <w:rFonts w:ascii="Book Antiqua" w:hAnsi="Book Antiqua"/>
          <w:b/>
          <w:bCs/>
          <w:sz w:val="24"/>
          <w:szCs w:val="24"/>
          <w:lang w:val="en-US"/>
        </w:rPr>
      </w:pPr>
    </w:p>
    <w:p w14:paraId="1B7B44F5" w14:textId="5CDF1BB2" w:rsidR="009F4608" w:rsidRPr="005C76AF" w:rsidRDefault="00F665BE" w:rsidP="005C76AF">
      <w:pPr>
        <w:pStyle w:val="ListParagraph"/>
        <w:jc w:val="both"/>
        <w:rPr>
          <w:rFonts w:ascii="Book Antiqua" w:hAnsi="Book Antiqua"/>
          <w:bCs/>
          <w:i/>
          <w:sz w:val="24"/>
          <w:szCs w:val="24"/>
          <w:lang w:val="en-US"/>
        </w:rPr>
      </w:pPr>
      <w:r w:rsidRPr="005C76AF">
        <w:rPr>
          <w:rFonts w:ascii="Book Antiqua" w:hAnsi="Book Antiqua"/>
          <w:bCs/>
          <w:i/>
          <w:sz w:val="24"/>
          <w:szCs w:val="24"/>
          <w:lang w:val="en-US"/>
        </w:rPr>
        <w:t>TPSODL has projected R&amp;M Expenditure of Rs 152.77 crores for FY 2023-24 against Rs 90.24 Crores approved by the Hon’ble Commission to be spent during FY 2022-23.</w:t>
      </w:r>
    </w:p>
    <w:p w14:paraId="0EDBA5FB" w14:textId="3AC9FD02" w:rsidR="009F4608" w:rsidRDefault="009F4608" w:rsidP="00E84959">
      <w:pPr>
        <w:jc w:val="both"/>
        <w:rPr>
          <w:rFonts w:ascii="Book Antiqua" w:hAnsi="Book Antiqua"/>
          <w:bCs/>
          <w:sz w:val="24"/>
          <w:szCs w:val="24"/>
          <w:lang w:val="en-US"/>
        </w:rPr>
      </w:pPr>
    </w:p>
    <w:p w14:paraId="50ED7CB7" w14:textId="77777777" w:rsidR="005C76AF" w:rsidRPr="005212D7" w:rsidRDefault="005C76AF" w:rsidP="005C76AF">
      <w:pPr>
        <w:jc w:val="both"/>
        <w:rPr>
          <w:rFonts w:ascii="Book Antiqua" w:hAnsi="Book Antiqua"/>
          <w:b/>
          <w:bCs/>
          <w:sz w:val="24"/>
          <w:szCs w:val="24"/>
          <w:u w:val="single"/>
          <w:lang w:val="en-US"/>
        </w:rPr>
      </w:pPr>
      <w:r w:rsidRPr="005212D7">
        <w:rPr>
          <w:rFonts w:ascii="Book Antiqua" w:hAnsi="Book Antiqua"/>
          <w:b/>
          <w:bCs/>
          <w:sz w:val="24"/>
          <w:szCs w:val="24"/>
          <w:u w:val="single"/>
          <w:lang w:val="en-US"/>
        </w:rPr>
        <w:t>Response</w:t>
      </w:r>
    </w:p>
    <w:p w14:paraId="76164F4F" w14:textId="77777777" w:rsidR="005C76AF" w:rsidRDefault="005C76AF" w:rsidP="00E84959">
      <w:pPr>
        <w:jc w:val="both"/>
        <w:rPr>
          <w:rFonts w:ascii="Book Antiqua" w:hAnsi="Book Antiqua"/>
          <w:bCs/>
          <w:sz w:val="24"/>
          <w:szCs w:val="24"/>
          <w:lang w:val="en-US"/>
        </w:rPr>
      </w:pPr>
    </w:p>
    <w:p w14:paraId="2E701233" w14:textId="01A8D67A" w:rsidR="00F665BE" w:rsidRDefault="00F665BE" w:rsidP="00E84959">
      <w:pPr>
        <w:jc w:val="both"/>
        <w:rPr>
          <w:rFonts w:ascii="Book Antiqua" w:hAnsi="Book Antiqua"/>
          <w:bCs/>
          <w:sz w:val="24"/>
          <w:szCs w:val="24"/>
          <w:lang w:val="en-US"/>
        </w:rPr>
      </w:pPr>
      <w:r>
        <w:rPr>
          <w:rFonts w:ascii="Book Antiqua" w:hAnsi="Book Antiqua"/>
          <w:bCs/>
          <w:sz w:val="24"/>
          <w:szCs w:val="24"/>
          <w:lang w:val="en-US"/>
        </w:rPr>
        <w:t>In this regard, TPSODL would like to submit the following:</w:t>
      </w:r>
    </w:p>
    <w:p w14:paraId="199D9CF5" w14:textId="77777777" w:rsidR="00F665BE" w:rsidRDefault="00F665BE" w:rsidP="00E84959">
      <w:pPr>
        <w:jc w:val="both"/>
        <w:rPr>
          <w:rFonts w:ascii="Book Antiqua" w:hAnsi="Book Antiqua"/>
          <w:bCs/>
          <w:sz w:val="24"/>
          <w:szCs w:val="24"/>
          <w:lang w:val="en-US"/>
        </w:rPr>
      </w:pPr>
    </w:p>
    <w:p w14:paraId="073840D1" w14:textId="77777777" w:rsidR="00F665BE" w:rsidRPr="001E5C7B" w:rsidRDefault="00F665BE" w:rsidP="00F665BE">
      <w:pPr>
        <w:pStyle w:val="Heading3"/>
        <w:numPr>
          <w:ilvl w:val="2"/>
          <w:numId w:val="12"/>
        </w:numPr>
      </w:pPr>
      <w:r w:rsidRPr="001E5C7B">
        <w:t xml:space="preserve">The Hon’ble Commission has been approving R&amp;M Expenditure for assets owned by TPSODL @ 5.4% of the Opening </w:t>
      </w:r>
      <w:proofErr w:type="gramStart"/>
      <w:r w:rsidRPr="001E5C7B">
        <w:t>GFA .</w:t>
      </w:r>
      <w:proofErr w:type="gramEnd"/>
      <w:r w:rsidRPr="001E5C7B">
        <w:t xml:space="preserve"> In addition, the Hon’ble Commission has been allowing additional amount for maintenance of assets that are not on the Balance Sheet of TPSODL. The approved amount for FY 2022-23 thus works out to Rs </w:t>
      </w:r>
      <w:r>
        <w:t>90.24</w:t>
      </w:r>
      <w:r w:rsidRPr="001E5C7B">
        <w:t xml:space="preserve"> Crores.</w:t>
      </w:r>
    </w:p>
    <w:p w14:paraId="141B5630" w14:textId="77777777" w:rsidR="00F665BE" w:rsidRPr="001E5C7B" w:rsidRDefault="00F665BE" w:rsidP="00F665BE"/>
    <w:p w14:paraId="77C6351E" w14:textId="52DACC6A" w:rsidR="00F665BE" w:rsidRPr="001E5C7B" w:rsidRDefault="00F665BE" w:rsidP="00F665BE">
      <w:pPr>
        <w:pStyle w:val="Heading3"/>
        <w:numPr>
          <w:ilvl w:val="2"/>
          <w:numId w:val="12"/>
        </w:numPr>
      </w:pPr>
      <w:r>
        <w:t xml:space="preserve">We wish to submit that </w:t>
      </w:r>
      <w:r w:rsidRPr="001E5C7B">
        <w:t>the estimated expenditure for FY 2022-23 would be higher than the approved expenditure. In this regard we would like to submit the following:</w:t>
      </w:r>
    </w:p>
    <w:p w14:paraId="09F0BD42" w14:textId="77777777" w:rsidR="00F665BE" w:rsidRPr="001E5C7B" w:rsidRDefault="00F665BE" w:rsidP="00F665BE">
      <w:pPr>
        <w:rPr>
          <w:rFonts w:ascii="Book Antiqua" w:hAnsi="Book Antiqua"/>
          <w:sz w:val="24"/>
          <w:szCs w:val="24"/>
        </w:rPr>
      </w:pPr>
    </w:p>
    <w:p w14:paraId="73993C1B" w14:textId="77777777" w:rsidR="00F665BE" w:rsidRPr="001E5C7B" w:rsidRDefault="00F665BE" w:rsidP="00F665BE">
      <w:pPr>
        <w:pStyle w:val="ListParagraph"/>
        <w:numPr>
          <w:ilvl w:val="0"/>
          <w:numId w:val="10"/>
        </w:numPr>
        <w:jc w:val="both"/>
        <w:rPr>
          <w:rFonts w:ascii="Book Antiqua" w:hAnsi="Book Antiqua"/>
          <w:sz w:val="24"/>
          <w:szCs w:val="24"/>
        </w:rPr>
      </w:pPr>
      <w:r w:rsidRPr="001E5C7B">
        <w:rPr>
          <w:rFonts w:ascii="Book Antiqua" w:hAnsi="Book Antiqua"/>
          <w:sz w:val="24"/>
          <w:szCs w:val="24"/>
        </w:rPr>
        <w:t xml:space="preserve">One of the reasons for inadequate reliability as well as the high technical loss is that sufficient quantum is not spent on R&amp;M Expenditure. It is noted that the due to shortage of funds under these heads, the erstwhile discom had resorted to only breakdown maintenance which takes its toll on the reliability of the Network. Unless sufficient amounts are allowed by the State Regulatory Commissions in this head, the Distribution licensee is reluctant to take up any preventive maintenance and </w:t>
      </w:r>
      <w:proofErr w:type="gramStart"/>
      <w:r w:rsidRPr="001E5C7B">
        <w:rPr>
          <w:rFonts w:ascii="Book Antiqua" w:hAnsi="Book Antiqua"/>
          <w:sz w:val="24"/>
          <w:szCs w:val="24"/>
        </w:rPr>
        <w:t>condition based</w:t>
      </w:r>
      <w:proofErr w:type="gramEnd"/>
      <w:r w:rsidRPr="001E5C7B">
        <w:rPr>
          <w:rFonts w:ascii="Book Antiqua" w:hAnsi="Book Antiqua"/>
          <w:sz w:val="24"/>
          <w:szCs w:val="24"/>
        </w:rPr>
        <w:t xml:space="preserve"> maintenance.</w:t>
      </w:r>
    </w:p>
    <w:p w14:paraId="58A3BB50" w14:textId="77777777" w:rsidR="00F665BE" w:rsidRPr="001E5C7B" w:rsidRDefault="00F665BE" w:rsidP="00F665BE">
      <w:pPr>
        <w:rPr>
          <w:rFonts w:ascii="Book Antiqua" w:hAnsi="Book Antiqua"/>
          <w:sz w:val="24"/>
          <w:szCs w:val="24"/>
        </w:rPr>
      </w:pPr>
    </w:p>
    <w:p w14:paraId="1C55CE4C" w14:textId="77777777" w:rsidR="00F665BE" w:rsidRPr="001E5C7B" w:rsidRDefault="00F665BE" w:rsidP="00F665BE">
      <w:pPr>
        <w:pStyle w:val="ListParagraph"/>
        <w:numPr>
          <w:ilvl w:val="0"/>
          <w:numId w:val="10"/>
        </w:numPr>
        <w:jc w:val="both"/>
        <w:rPr>
          <w:rFonts w:ascii="Book Antiqua" w:hAnsi="Book Antiqua" w:cs="CIDFont+F3"/>
          <w:sz w:val="24"/>
          <w:szCs w:val="24"/>
        </w:rPr>
      </w:pPr>
      <w:r w:rsidRPr="001E5C7B">
        <w:rPr>
          <w:rFonts w:ascii="Book Antiqua" w:hAnsi="Book Antiqua" w:cs="CIDFont+F3"/>
          <w:sz w:val="24"/>
          <w:szCs w:val="24"/>
        </w:rPr>
        <w:t xml:space="preserve">In the pursuit of improving reliability, it is necessary to resort to preventive maintenance instead of Breakdown maintenance., as was done in the past. Such preventive maintenance is achieved through outsourcing of such work by </w:t>
      </w:r>
      <w:r w:rsidRPr="001E5C7B">
        <w:rPr>
          <w:rFonts w:ascii="Book Antiqua" w:hAnsi="Book Antiqua"/>
          <w:sz w:val="24"/>
          <w:szCs w:val="24"/>
        </w:rPr>
        <w:t>placement</w:t>
      </w:r>
      <w:r w:rsidRPr="001E5C7B">
        <w:rPr>
          <w:rFonts w:ascii="Book Antiqua" w:hAnsi="Book Antiqua" w:cs="CIDFont+F3"/>
          <w:sz w:val="24"/>
          <w:szCs w:val="24"/>
        </w:rPr>
        <w:t xml:space="preserve"> of performance based Annual Maintenance Contract (AMC). Such contracts involve the selected Business Associate (BAs) to </w:t>
      </w:r>
      <w:proofErr w:type="gramStart"/>
      <w:r w:rsidRPr="001E5C7B">
        <w:rPr>
          <w:rFonts w:ascii="Book Antiqua" w:hAnsi="Book Antiqua" w:cs="CIDFont+F3"/>
          <w:sz w:val="24"/>
          <w:szCs w:val="24"/>
        </w:rPr>
        <w:t>carry  out</w:t>
      </w:r>
      <w:proofErr w:type="gramEnd"/>
      <w:r w:rsidRPr="001E5C7B">
        <w:rPr>
          <w:rFonts w:ascii="Book Antiqua" w:hAnsi="Book Antiqua" w:cs="CIDFont+F3"/>
          <w:sz w:val="24"/>
          <w:szCs w:val="24"/>
        </w:rPr>
        <w:t xml:space="preserve"> regular surveillance in their operational area for timely detection of abnormal operating conditions of the equipment and report the findings to respective Area-in-Charge so that corrective actions can be initiated, implemented and monitored to prevent failures.</w:t>
      </w:r>
      <w:r>
        <w:rPr>
          <w:rFonts w:ascii="Book Antiqua" w:hAnsi="Book Antiqua" w:cs="CIDFont+F3"/>
          <w:sz w:val="24"/>
          <w:szCs w:val="24"/>
        </w:rPr>
        <w:t xml:space="preserve"> </w:t>
      </w:r>
      <w:r w:rsidRPr="001E5C7B">
        <w:rPr>
          <w:rFonts w:ascii="Book Antiqua" w:hAnsi="Book Antiqua" w:cs="CIDFont+F3"/>
          <w:sz w:val="24"/>
          <w:szCs w:val="24"/>
        </w:rPr>
        <w:t xml:space="preserve">It also involves rectification and maintenance of Overhead System, repairing/replacement of </w:t>
      </w:r>
      <w:proofErr w:type="spellStart"/>
      <w:proofErr w:type="gramStart"/>
      <w:r w:rsidRPr="001E5C7B">
        <w:rPr>
          <w:rFonts w:ascii="Book Antiqua" w:hAnsi="Book Antiqua" w:cs="CIDFont+F3"/>
          <w:sz w:val="24"/>
          <w:szCs w:val="24"/>
        </w:rPr>
        <w:t>equipments</w:t>
      </w:r>
      <w:proofErr w:type="spellEnd"/>
      <w:r w:rsidRPr="001E5C7B">
        <w:rPr>
          <w:rFonts w:ascii="Book Antiqua" w:hAnsi="Book Antiqua" w:cs="CIDFont+F3"/>
          <w:sz w:val="24"/>
          <w:szCs w:val="24"/>
        </w:rPr>
        <w:t xml:space="preserve"> </w:t>
      </w:r>
      <w:r>
        <w:rPr>
          <w:rFonts w:ascii="Book Antiqua" w:hAnsi="Book Antiqua" w:cs="CIDFont+F3"/>
          <w:sz w:val="24"/>
          <w:szCs w:val="24"/>
        </w:rPr>
        <w:t>.</w:t>
      </w:r>
      <w:proofErr w:type="gramEnd"/>
      <w:r>
        <w:rPr>
          <w:rFonts w:ascii="Book Antiqua" w:hAnsi="Book Antiqua" w:cs="CIDFont+F3"/>
          <w:sz w:val="24"/>
          <w:szCs w:val="24"/>
        </w:rPr>
        <w:t xml:space="preserve"> This activity also includes </w:t>
      </w:r>
      <w:r w:rsidRPr="001E5C7B">
        <w:rPr>
          <w:rFonts w:ascii="Book Antiqua" w:hAnsi="Book Antiqua" w:cs="CIDFont+F3"/>
          <w:sz w:val="24"/>
          <w:szCs w:val="24"/>
        </w:rPr>
        <w:t>extensive trimming of trees, Daily and weekly registration of complaints</w:t>
      </w:r>
      <w:r>
        <w:rPr>
          <w:rFonts w:ascii="Book Antiqua" w:hAnsi="Book Antiqua" w:cs="CIDFont+F3"/>
          <w:sz w:val="24"/>
          <w:szCs w:val="24"/>
        </w:rPr>
        <w:t xml:space="preserve"> and their closures</w:t>
      </w:r>
      <w:r w:rsidRPr="001E5C7B">
        <w:rPr>
          <w:rFonts w:ascii="Book Antiqua" w:hAnsi="Book Antiqua" w:cs="CIDFont+F3"/>
          <w:sz w:val="24"/>
          <w:szCs w:val="24"/>
        </w:rPr>
        <w:t xml:space="preserve">. </w:t>
      </w:r>
    </w:p>
    <w:p w14:paraId="22D7F21B" w14:textId="77777777" w:rsidR="00F665BE" w:rsidRPr="001E5C7B" w:rsidRDefault="00F665BE" w:rsidP="00F665BE">
      <w:pPr>
        <w:pStyle w:val="ListParagraph"/>
        <w:spacing w:line="276" w:lineRule="auto"/>
        <w:jc w:val="both"/>
        <w:rPr>
          <w:rFonts w:ascii="Book Antiqua" w:hAnsi="Book Antiqua" w:cs="CIDFont+F3"/>
          <w:sz w:val="24"/>
          <w:szCs w:val="24"/>
        </w:rPr>
      </w:pPr>
    </w:p>
    <w:p w14:paraId="516FCE00" w14:textId="77777777" w:rsidR="00F665BE" w:rsidRPr="001E5C7B" w:rsidRDefault="00F665BE" w:rsidP="00F665BE">
      <w:pPr>
        <w:pStyle w:val="ListParagraph"/>
        <w:numPr>
          <w:ilvl w:val="0"/>
          <w:numId w:val="10"/>
        </w:numPr>
        <w:jc w:val="both"/>
        <w:rPr>
          <w:rFonts w:ascii="Book Antiqua" w:hAnsi="Book Antiqua" w:cs="CIDFont+F3"/>
          <w:sz w:val="24"/>
          <w:szCs w:val="24"/>
        </w:rPr>
      </w:pPr>
      <w:r w:rsidRPr="001E5C7B">
        <w:rPr>
          <w:rFonts w:ascii="Book Antiqua" w:hAnsi="Book Antiqua" w:cs="CIDFont+F3"/>
          <w:sz w:val="24"/>
          <w:szCs w:val="24"/>
        </w:rPr>
        <w:t xml:space="preserve">Such R&amp;M also include </w:t>
      </w:r>
      <w:r w:rsidRPr="001E5C7B">
        <w:rPr>
          <w:rFonts w:ascii="Book Antiqua" w:hAnsi="Book Antiqua"/>
          <w:sz w:val="24"/>
          <w:szCs w:val="24"/>
        </w:rPr>
        <w:t>improved</w:t>
      </w:r>
      <w:r w:rsidRPr="001E5C7B">
        <w:rPr>
          <w:rFonts w:ascii="Book Antiqua" w:hAnsi="Book Antiqua" w:cs="CIDFont+F3"/>
          <w:sz w:val="24"/>
          <w:szCs w:val="24"/>
        </w:rPr>
        <w:t xml:space="preserve"> complaint handling as BAs are responsible for receiving and forwarding the call </w:t>
      </w:r>
      <w:proofErr w:type="spellStart"/>
      <w:r w:rsidRPr="001E5C7B">
        <w:rPr>
          <w:rFonts w:ascii="Book Antiqua" w:hAnsi="Book Antiqua" w:cs="CIDFont+F3"/>
          <w:sz w:val="24"/>
          <w:szCs w:val="24"/>
        </w:rPr>
        <w:t>center</w:t>
      </w:r>
      <w:proofErr w:type="spellEnd"/>
      <w:r w:rsidRPr="001E5C7B">
        <w:rPr>
          <w:rFonts w:ascii="Book Antiqua" w:hAnsi="Book Antiqua" w:cs="CIDFont+F3"/>
          <w:sz w:val="24"/>
          <w:szCs w:val="24"/>
        </w:rPr>
        <w:t xml:space="preserve"> and walk-in complaints, maintaining the records in the stipulated registers and complaint folios and escalate the complaints attended or apprehended to be attended beyond PA norms</w:t>
      </w:r>
    </w:p>
    <w:p w14:paraId="493EA7D2" w14:textId="77777777" w:rsidR="00F665BE" w:rsidRPr="001E5C7B" w:rsidRDefault="00F665BE" w:rsidP="00F665BE">
      <w:pPr>
        <w:pStyle w:val="ListParagraph"/>
        <w:rPr>
          <w:rFonts w:ascii="Book Antiqua" w:hAnsi="Book Antiqua" w:cs="CIDFont+F3"/>
          <w:sz w:val="24"/>
          <w:szCs w:val="24"/>
        </w:rPr>
      </w:pPr>
    </w:p>
    <w:p w14:paraId="03B90A9F" w14:textId="77777777" w:rsidR="00F665BE" w:rsidRPr="001E5C7B" w:rsidRDefault="00F665BE" w:rsidP="00F665BE">
      <w:pPr>
        <w:pStyle w:val="ListParagraph"/>
        <w:numPr>
          <w:ilvl w:val="0"/>
          <w:numId w:val="10"/>
        </w:numPr>
        <w:jc w:val="both"/>
        <w:rPr>
          <w:rFonts w:ascii="Book Antiqua" w:hAnsi="Book Antiqua" w:cs="CIDFont+F3"/>
          <w:sz w:val="24"/>
          <w:szCs w:val="24"/>
        </w:rPr>
      </w:pPr>
      <w:r w:rsidRPr="001E5C7B">
        <w:rPr>
          <w:rFonts w:ascii="Book Antiqua" w:hAnsi="Book Antiqua" w:cs="CIDFont+F3"/>
          <w:sz w:val="24"/>
          <w:szCs w:val="24"/>
        </w:rPr>
        <w:t xml:space="preserve">It is further submitted that in addition to above AMC, in house expenditure is required to be incurred for Power Transformer repairs, DTS repairs, DSS Maintenance, DTR Replacement, 33 KV Line repairs and Maintenance, HT Line Maintenance, LV Line Maintenance and maintenance of other equipment. </w:t>
      </w:r>
    </w:p>
    <w:p w14:paraId="6CD91561" w14:textId="77777777" w:rsidR="00F665BE" w:rsidRPr="001E5C7B" w:rsidRDefault="00F665BE" w:rsidP="00F665BE">
      <w:pPr>
        <w:pStyle w:val="ListParagraph"/>
        <w:tabs>
          <w:tab w:val="left" w:pos="2928"/>
        </w:tabs>
        <w:spacing w:line="276" w:lineRule="auto"/>
        <w:jc w:val="both"/>
        <w:rPr>
          <w:rFonts w:ascii="Book Antiqua" w:hAnsi="Book Antiqua" w:cstheme="minorHAnsi"/>
        </w:rPr>
      </w:pPr>
    </w:p>
    <w:p w14:paraId="5F161D1A" w14:textId="77777777" w:rsidR="00F665BE" w:rsidRPr="001E5C7B" w:rsidRDefault="00F665BE" w:rsidP="00F665BE">
      <w:pPr>
        <w:pStyle w:val="ListParagraph"/>
        <w:numPr>
          <w:ilvl w:val="0"/>
          <w:numId w:val="10"/>
        </w:numPr>
        <w:jc w:val="both"/>
        <w:rPr>
          <w:rFonts w:ascii="Book Antiqua" w:hAnsi="Book Antiqua" w:cs="CIDFont+F3"/>
          <w:sz w:val="24"/>
          <w:szCs w:val="24"/>
        </w:rPr>
      </w:pPr>
      <w:r w:rsidRPr="001E5C7B">
        <w:rPr>
          <w:rFonts w:ascii="Book Antiqua" w:hAnsi="Book Antiqua" w:cs="CIDFont+F3"/>
          <w:sz w:val="24"/>
          <w:szCs w:val="24"/>
        </w:rPr>
        <w:t xml:space="preserve">It is therefore submitted that there would be substantial increase in the R&amp;M Expenditure after the privatisation process as this expenditure was not incurred in the past on account of AMC as well as on account of other factors. </w:t>
      </w:r>
    </w:p>
    <w:p w14:paraId="6E6759D1" w14:textId="77777777" w:rsidR="00F665BE" w:rsidRPr="001E5C7B" w:rsidRDefault="00F665BE" w:rsidP="00F665BE">
      <w:pPr>
        <w:pStyle w:val="ListParagraph"/>
        <w:rPr>
          <w:rFonts w:ascii="Book Antiqua" w:hAnsi="Book Antiqua" w:cs="CIDFont+F3"/>
          <w:sz w:val="24"/>
          <w:szCs w:val="24"/>
        </w:rPr>
      </w:pPr>
    </w:p>
    <w:p w14:paraId="0DED8BEF" w14:textId="77777777" w:rsidR="00F665BE" w:rsidRPr="001E5C7B" w:rsidRDefault="00F665BE" w:rsidP="00F665BE">
      <w:pPr>
        <w:pStyle w:val="ListParagraph"/>
        <w:numPr>
          <w:ilvl w:val="0"/>
          <w:numId w:val="10"/>
        </w:numPr>
        <w:jc w:val="both"/>
        <w:rPr>
          <w:rFonts w:ascii="Book Antiqua" w:hAnsi="Book Antiqua" w:cs="CIDFont+F3"/>
          <w:sz w:val="24"/>
          <w:szCs w:val="24"/>
        </w:rPr>
      </w:pPr>
      <w:r w:rsidRPr="001E5C7B">
        <w:rPr>
          <w:rFonts w:ascii="Book Antiqua" w:hAnsi="Book Antiqua" w:cs="CIDFont+F3"/>
          <w:sz w:val="24"/>
          <w:szCs w:val="24"/>
        </w:rPr>
        <w:t xml:space="preserve">The Norm of 5.4 % of the GFA was presumably fixed on the basis of the expenditure carried out in the past. In our humble submission, the expenditure on R&amp;M as mentioned earlier was minimal and hence the norm of 5.4 % of the GFA is clearly not adequate for carrying out satisfactory R&amp;M expenditure. The amount spent over in the past by erstwhile Southco Utility and by TPSODL is as </w:t>
      </w:r>
      <w:proofErr w:type="gramStart"/>
      <w:r w:rsidRPr="001E5C7B">
        <w:rPr>
          <w:rFonts w:ascii="Book Antiqua" w:hAnsi="Book Antiqua" w:cs="CIDFont+F3"/>
          <w:sz w:val="24"/>
          <w:szCs w:val="24"/>
        </w:rPr>
        <w:t>follows :</w:t>
      </w:r>
      <w:proofErr w:type="gramEnd"/>
    </w:p>
    <w:p w14:paraId="6D1DFD9A" w14:textId="43D2F3FF" w:rsidR="00F665BE" w:rsidRPr="001E5C7B" w:rsidRDefault="00F665BE" w:rsidP="00F665BE">
      <w:pPr>
        <w:keepNext/>
        <w:spacing w:line="276" w:lineRule="auto"/>
        <w:jc w:val="center"/>
        <w:rPr>
          <w:rFonts w:ascii="Book Antiqua" w:hAnsi="Book Antiqua"/>
          <w:sz w:val="24"/>
          <w:szCs w:val="24"/>
        </w:rPr>
      </w:pPr>
      <w:bookmarkStart w:id="1" w:name="_Toc124166691"/>
      <w:r>
        <w:rPr>
          <w:rFonts w:ascii="Book Antiqua" w:hAnsi="Book Antiqua"/>
          <w:b/>
          <w:color w:val="000000" w:themeColor="text1"/>
          <w:sz w:val="24"/>
          <w:szCs w:val="24"/>
        </w:rPr>
        <w:t xml:space="preserve">Table: </w:t>
      </w:r>
      <w:r w:rsidRPr="001E5C7B">
        <w:rPr>
          <w:rFonts w:ascii="Book Antiqua" w:hAnsi="Book Antiqua"/>
          <w:b/>
          <w:color w:val="000000" w:themeColor="text1"/>
          <w:sz w:val="24"/>
          <w:szCs w:val="24"/>
        </w:rPr>
        <w:t xml:space="preserve">R&amp;M Expenditure trend over past period </w:t>
      </w:r>
      <w:proofErr w:type="gramStart"/>
      <w:r w:rsidRPr="001E5C7B">
        <w:rPr>
          <w:rFonts w:ascii="Book Antiqua" w:hAnsi="Book Antiqua"/>
          <w:b/>
          <w:color w:val="000000" w:themeColor="text1"/>
          <w:sz w:val="24"/>
          <w:szCs w:val="24"/>
        </w:rPr>
        <w:t>( Rs</w:t>
      </w:r>
      <w:proofErr w:type="gramEnd"/>
      <w:r w:rsidRPr="001E5C7B">
        <w:rPr>
          <w:rFonts w:ascii="Book Antiqua" w:hAnsi="Book Antiqua"/>
          <w:b/>
          <w:color w:val="000000" w:themeColor="text1"/>
          <w:sz w:val="24"/>
          <w:szCs w:val="24"/>
        </w:rPr>
        <w:t xml:space="preserve"> Cr)</w:t>
      </w:r>
      <w:bookmarkEnd w:id="1"/>
    </w:p>
    <w:p w14:paraId="3296FC79" w14:textId="546754A1" w:rsidR="00F665BE" w:rsidRPr="00E2607E" w:rsidRDefault="00F665BE" w:rsidP="00F665BE">
      <w:pPr>
        <w:tabs>
          <w:tab w:val="left" w:pos="2928"/>
        </w:tabs>
        <w:spacing w:line="276" w:lineRule="auto"/>
        <w:jc w:val="center"/>
        <w:rPr>
          <w:rFonts w:ascii="Book Antiqua" w:hAnsi="Book Antiqua" w:cstheme="minorHAnsi"/>
          <w:highlight w:val="yellow"/>
        </w:rPr>
      </w:pPr>
      <w:r>
        <w:rPr>
          <w:rFonts w:ascii="Book Antiqua" w:hAnsi="Book Antiqua" w:cstheme="minorHAnsi"/>
          <w:noProof/>
          <w:highlight w:val="yellow"/>
        </w:rPr>
        <w:drawing>
          <wp:inline distT="0" distB="0" distL="0" distR="0" wp14:anchorId="33C3BA7C" wp14:editId="1FE94E23">
            <wp:extent cx="2207260" cy="4956175"/>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07260" cy="4956175"/>
                    </a:xfrm>
                    <a:prstGeom prst="rect">
                      <a:avLst/>
                    </a:prstGeom>
                    <a:noFill/>
                    <a:ln>
                      <a:noFill/>
                    </a:ln>
                  </pic:spPr>
                </pic:pic>
              </a:graphicData>
            </a:graphic>
          </wp:inline>
        </w:drawing>
      </w:r>
    </w:p>
    <w:p w14:paraId="65608DCA" w14:textId="77777777" w:rsidR="00F665BE" w:rsidRPr="00E2607E" w:rsidRDefault="00F665BE" w:rsidP="00F665BE">
      <w:pPr>
        <w:tabs>
          <w:tab w:val="left" w:pos="2928"/>
        </w:tabs>
        <w:spacing w:line="276" w:lineRule="auto"/>
        <w:jc w:val="center"/>
        <w:rPr>
          <w:rFonts w:ascii="Book Antiqua" w:hAnsi="Book Antiqua" w:cstheme="minorHAnsi"/>
          <w:highlight w:val="yellow"/>
        </w:rPr>
      </w:pPr>
    </w:p>
    <w:p w14:paraId="442C646F" w14:textId="77777777" w:rsidR="00F665BE" w:rsidRPr="001E5C7B" w:rsidRDefault="00F665BE" w:rsidP="00F665BE">
      <w:pPr>
        <w:pStyle w:val="ListParagraph"/>
        <w:numPr>
          <w:ilvl w:val="0"/>
          <w:numId w:val="10"/>
        </w:numPr>
        <w:jc w:val="both"/>
        <w:rPr>
          <w:rFonts w:ascii="Book Antiqua" w:hAnsi="Book Antiqua" w:cs="CIDFont+F3"/>
          <w:sz w:val="24"/>
          <w:szCs w:val="24"/>
        </w:rPr>
      </w:pPr>
      <w:r w:rsidRPr="001E5C7B">
        <w:rPr>
          <w:rFonts w:ascii="Book Antiqua" w:hAnsi="Book Antiqua" w:cs="CIDFont+F3"/>
          <w:sz w:val="24"/>
          <w:szCs w:val="24"/>
        </w:rPr>
        <w:t xml:space="preserve">The Hon’ble Commission had approved an expenditure of Rs 30 Crores on Government Funded assets. It is submitted that asset base of Government Assets is about Rs </w:t>
      </w:r>
      <w:r w:rsidRPr="008C5D17">
        <w:rPr>
          <w:rFonts w:ascii="Book Antiqua" w:hAnsi="Book Antiqua"/>
          <w:sz w:val="24"/>
          <w:szCs w:val="24"/>
        </w:rPr>
        <w:t>2406</w:t>
      </w:r>
      <w:r w:rsidRPr="001E5C7B">
        <w:rPr>
          <w:rFonts w:ascii="Book Antiqua" w:hAnsi="Book Antiqua" w:cs="CIDFont+F3"/>
          <w:sz w:val="24"/>
          <w:szCs w:val="24"/>
        </w:rPr>
        <w:t xml:space="preserve"> Crores. This is clearly about 2 times the asset base of TPSODL as on 1</w:t>
      </w:r>
      <w:r w:rsidRPr="001E5C7B">
        <w:rPr>
          <w:rFonts w:ascii="Book Antiqua" w:hAnsi="Book Antiqua" w:cs="CIDFont+F3"/>
          <w:sz w:val="24"/>
          <w:szCs w:val="24"/>
          <w:vertAlign w:val="superscript"/>
        </w:rPr>
        <w:t>st</w:t>
      </w:r>
      <w:r w:rsidRPr="001E5C7B">
        <w:rPr>
          <w:rFonts w:ascii="Book Antiqua" w:hAnsi="Book Antiqua" w:cs="CIDFont+F3"/>
          <w:sz w:val="24"/>
          <w:szCs w:val="24"/>
        </w:rPr>
        <w:t xml:space="preserve"> April 2022. Hence the amount of Rs 30 Crores is not adequate to maintain such large asset base. The </w:t>
      </w:r>
      <w:proofErr w:type="spellStart"/>
      <w:r w:rsidRPr="001E5C7B">
        <w:rPr>
          <w:rFonts w:ascii="Book Antiqua" w:hAnsi="Book Antiqua" w:cs="CIDFont+F3"/>
          <w:sz w:val="24"/>
          <w:szCs w:val="24"/>
        </w:rPr>
        <w:t>break up</w:t>
      </w:r>
      <w:proofErr w:type="spellEnd"/>
      <w:r w:rsidRPr="001E5C7B">
        <w:rPr>
          <w:rFonts w:ascii="Book Antiqua" w:hAnsi="Book Antiqua" w:cs="CIDFont+F3"/>
          <w:sz w:val="24"/>
          <w:szCs w:val="24"/>
        </w:rPr>
        <w:t xml:space="preserve"> of the Government Assets being maintained by TPSODL is as follows</w:t>
      </w:r>
    </w:p>
    <w:p w14:paraId="7615DF4C" w14:textId="77777777" w:rsidR="00F665BE" w:rsidRPr="001E5C7B" w:rsidRDefault="00F665BE" w:rsidP="00F665BE">
      <w:pPr>
        <w:pStyle w:val="ListParagraph"/>
        <w:jc w:val="both"/>
        <w:rPr>
          <w:rFonts w:ascii="Book Antiqua" w:hAnsi="Book Antiqua" w:cs="CIDFont+F3"/>
          <w:sz w:val="24"/>
          <w:szCs w:val="24"/>
        </w:rPr>
      </w:pPr>
    </w:p>
    <w:p w14:paraId="402452CE" w14:textId="01B69545" w:rsidR="00F665BE" w:rsidRPr="001E5C7B" w:rsidRDefault="00F665BE" w:rsidP="00F665BE">
      <w:pPr>
        <w:jc w:val="center"/>
        <w:rPr>
          <w:rFonts w:ascii="Book Antiqua" w:hAnsi="Book Antiqua" w:cs="CIDFont+F3"/>
          <w:sz w:val="24"/>
          <w:szCs w:val="24"/>
        </w:rPr>
      </w:pPr>
      <w:bookmarkStart w:id="2" w:name="_Toc124166692"/>
      <w:proofErr w:type="gramStart"/>
      <w:r w:rsidRPr="001E5C7B">
        <w:rPr>
          <w:rFonts w:ascii="Book Antiqua" w:hAnsi="Book Antiqua"/>
          <w:b/>
          <w:color w:val="000000" w:themeColor="text1"/>
          <w:sz w:val="24"/>
          <w:szCs w:val="24"/>
        </w:rPr>
        <w:t xml:space="preserve">Table </w:t>
      </w:r>
      <w:r w:rsidR="00B605C7">
        <w:rPr>
          <w:rFonts w:ascii="Book Antiqua" w:hAnsi="Book Antiqua"/>
          <w:b/>
          <w:color w:val="000000" w:themeColor="text1"/>
          <w:sz w:val="24"/>
          <w:szCs w:val="24"/>
        </w:rPr>
        <w:t>:</w:t>
      </w:r>
      <w:proofErr w:type="gramEnd"/>
      <w:r w:rsidRPr="001E5C7B">
        <w:rPr>
          <w:rFonts w:ascii="Book Antiqua" w:hAnsi="Book Antiqua"/>
          <w:b/>
          <w:color w:val="000000" w:themeColor="text1"/>
          <w:sz w:val="24"/>
          <w:szCs w:val="24"/>
        </w:rPr>
        <w:t xml:space="preserve"> Government Asset Base maintained by TPSODL  ( Rs Cr)</w:t>
      </w:r>
      <w:bookmarkEnd w:id="2"/>
    </w:p>
    <w:p w14:paraId="4C898DC4" w14:textId="110EAE7C" w:rsidR="00F665BE" w:rsidRPr="00E2607E" w:rsidRDefault="00F665BE" w:rsidP="00F665BE">
      <w:pPr>
        <w:jc w:val="center"/>
        <w:rPr>
          <w:rFonts w:ascii="Book Antiqua" w:hAnsi="Book Antiqua"/>
          <w:sz w:val="24"/>
          <w:szCs w:val="24"/>
          <w:highlight w:val="yellow"/>
        </w:rPr>
      </w:pPr>
      <w:r>
        <w:rPr>
          <w:rFonts w:ascii="Book Antiqua" w:hAnsi="Book Antiqua"/>
          <w:noProof/>
          <w:sz w:val="24"/>
          <w:szCs w:val="24"/>
          <w:highlight w:val="yellow"/>
        </w:rPr>
        <w:drawing>
          <wp:inline distT="0" distB="0" distL="0" distR="0" wp14:anchorId="76D5E828" wp14:editId="1F656CE1">
            <wp:extent cx="4280535" cy="2649855"/>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0535" cy="2649855"/>
                    </a:xfrm>
                    <a:prstGeom prst="rect">
                      <a:avLst/>
                    </a:prstGeom>
                    <a:noFill/>
                    <a:ln>
                      <a:noFill/>
                    </a:ln>
                  </pic:spPr>
                </pic:pic>
              </a:graphicData>
            </a:graphic>
          </wp:inline>
        </w:drawing>
      </w:r>
    </w:p>
    <w:p w14:paraId="7BA94EFC" w14:textId="77777777" w:rsidR="00F665BE" w:rsidRPr="005F4159" w:rsidRDefault="00F665BE" w:rsidP="00F665BE">
      <w:pPr>
        <w:pStyle w:val="ListParagraph"/>
        <w:jc w:val="both"/>
        <w:rPr>
          <w:rFonts w:ascii="Book Antiqua" w:hAnsi="Book Antiqua" w:cs="CIDFont+F3"/>
          <w:sz w:val="24"/>
          <w:szCs w:val="24"/>
        </w:rPr>
      </w:pPr>
    </w:p>
    <w:p w14:paraId="29481B8D" w14:textId="7531667A" w:rsidR="00F665BE" w:rsidRPr="005C76AF" w:rsidRDefault="00B605C7" w:rsidP="005C76AF">
      <w:pPr>
        <w:pStyle w:val="ListParagraph"/>
        <w:numPr>
          <w:ilvl w:val="0"/>
          <w:numId w:val="10"/>
        </w:numPr>
        <w:jc w:val="both"/>
        <w:rPr>
          <w:rFonts w:ascii="Book Antiqua" w:hAnsi="Book Antiqua" w:cs="CIDFont+F3"/>
          <w:sz w:val="24"/>
          <w:szCs w:val="24"/>
        </w:rPr>
      </w:pPr>
      <w:r w:rsidRPr="005C76AF">
        <w:rPr>
          <w:rFonts w:ascii="Book Antiqua" w:hAnsi="Book Antiqua" w:cs="CIDFont+F3"/>
          <w:sz w:val="24"/>
          <w:szCs w:val="24"/>
        </w:rPr>
        <w:t>Keeping in mind the need to have adequate reliability and good maintenance, w</w:t>
      </w:r>
      <w:r w:rsidR="00F665BE" w:rsidRPr="005C76AF">
        <w:rPr>
          <w:rFonts w:ascii="Book Antiqua" w:hAnsi="Book Antiqua" w:cs="CIDFont+F3"/>
          <w:sz w:val="24"/>
          <w:szCs w:val="24"/>
        </w:rPr>
        <w:t xml:space="preserve">e request the Hon’ble Commission to kindly approve the </w:t>
      </w:r>
      <w:r w:rsidRPr="005C76AF">
        <w:rPr>
          <w:rFonts w:ascii="Book Antiqua" w:hAnsi="Book Antiqua" w:cs="CIDFont+F3"/>
          <w:sz w:val="24"/>
          <w:szCs w:val="24"/>
        </w:rPr>
        <w:t>projected R&amp;M Expenditure for FY 2023-24</w:t>
      </w:r>
    </w:p>
    <w:p w14:paraId="464A54D3" w14:textId="3107D139" w:rsidR="009F4608" w:rsidRDefault="009F4608" w:rsidP="00E84959">
      <w:pPr>
        <w:jc w:val="both"/>
        <w:rPr>
          <w:rFonts w:ascii="Book Antiqua" w:hAnsi="Book Antiqua"/>
          <w:bCs/>
          <w:sz w:val="24"/>
          <w:szCs w:val="24"/>
          <w:lang w:val="en-US"/>
        </w:rPr>
      </w:pPr>
    </w:p>
    <w:p w14:paraId="48A4E4D9" w14:textId="77777777" w:rsidR="005C76AF" w:rsidRDefault="005C76AF" w:rsidP="005C76AF">
      <w:pPr>
        <w:pStyle w:val="ListParagraph"/>
        <w:numPr>
          <w:ilvl w:val="0"/>
          <w:numId w:val="17"/>
        </w:numPr>
        <w:jc w:val="both"/>
        <w:rPr>
          <w:rFonts w:ascii="Book Antiqua" w:hAnsi="Book Antiqua"/>
          <w:b/>
          <w:bCs/>
          <w:sz w:val="24"/>
          <w:szCs w:val="24"/>
          <w:lang w:val="en-US"/>
        </w:rPr>
      </w:pPr>
      <w:r>
        <w:rPr>
          <w:rFonts w:ascii="Book Antiqua" w:hAnsi="Book Antiqua"/>
          <w:b/>
          <w:bCs/>
          <w:sz w:val="24"/>
          <w:szCs w:val="24"/>
          <w:lang w:val="en-US"/>
        </w:rPr>
        <w:t>Observation on A&amp;G Costs-</w:t>
      </w:r>
    </w:p>
    <w:p w14:paraId="1B859DF3" w14:textId="77777777" w:rsidR="005C76AF" w:rsidRDefault="005C76AF" w:rsidP="005C76AF">
      <w:pPr>
        <w:pStyle w:val="ListParagraph"/>
        <w:jc w:val="both"/>
        <w:rPr>
          <w:rFonts w:ascii="Book Antiqua" w:hAnsi="Book Antiqua"/>
          <w:b/>
          <w:bCs/>
          <w:sz w:val="24"/>
          <w:szCs w:val="24"/>
          <w:lang w:val="en-US"/>
        </w:rPr>
      </w:pPr>
    </w:p>
    <w:p w14:paraId="001D3138" w14:textId="78EC47A6" w:rsidR="00693F9D" w:rsidRPr="005C76AF" w:rsidRDefault="00241164" w:rsidP="005C76AF">
      <w:pPr>
        <w:ind w:left="360"/>
        <w:jc w:val="both"/>
        <w:rPr>
          <w:rFonts w:ascii="Book Antiqua" w:hAnsi="Book Antiqua"/>
          <w:bCs/>
          <w:i/>
          <w:sz w:val="24"/>
          <w:szCs w:val="24"/>
          <w:lang w:val="en-US"/>
        </w:rPr>
      </w:pPr>
      <w:r w:rsidRPr="005C76AF">
        <w:rPr>
          <w:rFonts w:ascii="Book Antiqua" w:hAnsi="Book Antiqua"/>
          <w:bCs/>
          <w:i/>
          <w:sz w:val="24"/>
          <w:szCs w:val="24"/>
          <w:lang w:val="en-US"/>
        </w:rPr>
        <w:t xml:space="preserve">The A&amp;G Costs projected by TPSODL is Rs 137.59 Crores for FY 2023-24 against an approved amount of Rs 77.25 Crores by the Hon’ble Commission for FY 2022-23. The Hon’ble Commission may allow on 7% increase in the approved amount for FY 2022-23 </w:t>
      </w:r>
    </w:p>
    <w:p w14:paraId="44A8F15C" w14:textId="7635FB35" w:rsidR="00693F9D" w:rsidRDefault="00693F9D" w:rsidP="00E84959">
      <w:pPr>
        <w:jc w:val="both"/>
        <w:rPr>
          <w:rFonts w:ascii="Book Antiqua" w:hAnsi="Book Antiqua"/>
          <w:bCs/>
          <w:sz w:val="24"/>
          <w:szCs w:val="24"/>
          <w:lang w:val="en-US"/>
        </w:rPr>
      </w:pPr>
    </w:p>
    <w:p w14:paraId="0FF31465" w14:textId="6EAAE219" w:rsidR="00241164" w:rsidRPr="005C76AF" w:rsidRDefault="005C76AF" w:rsidP="00E84959">
      <w:pPr>
        <w:jc w:val="both"/>
        <w:rPr>
          <w:rFonts w:ascii="Book Antiqua" w:hAnsi="Book Antiqua"/>
          <w:b/>
          <w:bCs/>
          <w:sz w:val="24"/>
          <w:szCs w:val="24"/>
          <w:u w:val="single"/>
          <w:lang w:val="en-US"/>
        </w:rPr>
      </w:pPr>
      <w:r w:rsidRPr="005C76AF">
        <w:rPr>
          <w:rFonts w:ascii="Book Antiqua" w:hAnsi="Book Antiqua"/>
          <w:b/>
          <w:bCs/>
          <w:sz w:val="24"/>
          <w:szCs w:val="24"/>
          <w:u w:val="single"/>
          <w:lang w:val="en-US"/>
        </w:rPr>
        <w:t xml:space="preserve">Response </w:t>
      </w:r>
    </w:p>
    <w:p w14:paraId="354A1748" w14:textId="77777777" w:rsidR="005C76AF" w:rsidRDefault="005C76AF" w:rsidP="00E84959">
      <w:pPr>
        <w:jc w:val="both"/>
        <w:rPr>
          <w:rFonts w:ascii="Book Antiqua" w:hAnsi="Book Antiqua"/>
          <w:bCs/>
          <w:sz w:val="24"/>
          <w:szCs w:val="24"/>
          <w:lang w:val="en-US"/>
        </w:rPr>
      </w:pPr>
    </w:p>
    <w:p w14:paraId="4FDD15F5" w14:textId="77777777" w:rsidR="00DE31F1" w:rsidRPr="006A309C" w:rsidRDefault="00DE31F1" w:rsidP="005C76AF">
      <w:pPr>
        <w:pStyle w:val="Heading3"/>
        <w:numPr>
          <w:ilvl w:val="0"/>
          <w:numId w:val="18"/>
        </w:numPr>
      </w:pPr>
      <w:bookmarkStart w:id="3" w:name="_Ref118297031"/>
      <w:r w:rsidRPr="006A309C">
        <w:t>Administrative and General Expenditure (A&amp;G) is an essential part of the operations of a Distribution Company like TPSODL. While it may be called as “A&amp;G”, the broad categories under this head will indicate that the expenditure is imperative for efficient running of the operation particularly for the initial few years. This head includes</w:t>
      </w:r>
      <w:bookmarkEnd w:id="3"/>
      <w:r w:rsidRPr="006A309C">
        <w:t xml:space="preserve"> </w:t>
      </w:r>
    </w:p>
    <w:p w14:paraId="6FA032E4" w14:textId="77777777" w:rsidR="00DE31F1" w:rsidRPr="006A309C" w:rsidRDefault="00DE31F1" w:rsidP="00DE31F1">
      <w:pPr>
        <w:pStyle w:val="ListParagraph"/>
        <w:spacing w:line="276" w:lineRule="auto"/>
        <w:jc w:val="both"/>
        <w:rPr>
          <w:rFonts w:ascii="Book Antiqua" w:hAnsi="Book Antiqua" w:cs="CIDFont+F3"/>
          <w:sz w:val="24"/>
          <w:szCs w:val="24"/>
        </w:rPr>
      </w:pPr>
    </w:p>
    <w:p w14:paraId="6FCD3B54" w14:textId="77777777" w:rsidR="00DE31F1" w:rsidRPr="006A309C" w:rsidRDefault="00DE31F1" w:rsidP="00DE31F1">
      <w:pPr>
        <w:pStyle w:val="ListParagraph"/>
        <w:spacing w:line="276" w:lineRule="auto"/>
        <w:jc w:val="both"/>
        <w:rPr>
          <w:rFonts w:ascii="Book Antiqua" w:hAnsi="Book Antiqua" w:cs="CIDFont+F3"/>
          <w:sz w:val="24"/>
          <w:szCs w:val="24"/>
        </w:rPr>
      </w:pPr>
      <w:r w:rsidRPr="006A309C">
        <w:rPr>
          <w:rFonts w:ascii="Book Antiqua" w:hAnsi="Book Antiqua" w:cs="CIDFont+F3"/>
          <w:sz w:val="24"/>
          <w:szCs w:val="24"/>
        </w:rPr>
        <w:t xml:space="preserve">a) Customer related expenditure such as Meter </w:t>
      </w:r>
      <w:proofErr w:type="gramStart"/>
      <w:r w:rsidRPr="006A309C">
        <w:rPr>
          <w:rFonts w:ascii="Book Antiqua" w:hAnsi="Book Antiqua" w:cs="CIDFont+F3"/>
          <w:sz w:val="24"/>
          <w:szCs w:val="24"/>
        </w:rPr>
        <w:t>Reading,  Billing</w:t>
      </w:r>
      <w:proofErr w:type="gramEnd"/>
      <w:r w:rsidRPr="006A309C">
        <w:rPr>
          <w:rFonts w:ascii="Book Antiqua" w:hAnsi="Book Antiqua" w:cs="CIDFont+F3"/>
          <w:sz w:val="24"/>
          <w:szCs w:val="24"/>
        </w:rPr>
        <w:t xml:space="preserve"> and Collection Expenditure, and for Meter Testing  </w:t>
      </w:r>
    </w:p>
    <w:p w14:paraId="2F69F1F0" w14:textId="77777777" w:rsidR="00DE31F1" w:rsidRPr="006A309C" w:rsidRDefault="00DE31F1" w:rsidP="00DE31F1">
      <w:pPr>
        <w:pStyle w:val="ListParagraph"/>
        <w:spacing w:line="276" w:lineRule="auto"/>
        <w:jc w:val="both"/>
        <w:rPr>
          <w:rFonts w:ascii="Book Antiqua" w:hAnsi="Book Antiqua" w:cs="CIDFont+F3"/>
          <w:sz w:val="24"/>
          <w:szCs w:val="24"/>
        </w:rPr>
      </w:pPr>
    </w:p>
    <w:p w14:paraId="0E7357BC" w14:textId="77777777" w:rsidR="00DE31F1" w:rsidRPr="006A309C" w:rsidRDefault="00DE31F1" w:rsidP="00DE31F1">
      <w:pPr>
        <w:pStyle w:val="ListParagraph"/>
        <w:spacing w:line="276" w:lineRule="auto"/>
        <w:jc w:val="both"/>
        <w:rPr>
          <w:rFonts w:ascii="Book Antiqua" w:hAnsi="Book Antiqua" w:cs="CIDFont+F3"/>
          <w:sz w:val="24"/>
          <w:szCs w:val="24"/>
        </w:rPr>
      </w:pPr>
      <w:r w:rsidRPr="006A309C">
        <w:rPr>
          <w:rFonts w:ascii="Book Antiqua" w:hAnsi="Book Antiqua" w:cs="CIDFont+F3"/>
          <w:sz w:val="24"/>
          <w:szCs w:val="24"/>
        </w:rPr>
        <w:t xml:space="preserve">b) Statutory and Mandatory Finance Expenditure such as Auditors Remuneration, Bank Charges, Consultant </w:t>
      </w:r>
      <w:proofErr w:type="gramStart"/>
      <w:r w:rsidRPr="006A309C">
        <w:rPr>
          <w:rFonts w:ascii="Book Antiqua" w:hAnsi="Book Antiqua" w:cs="CIDFont+F3"/>
          <w:sz w:val="24"/>
          <w:szCs w:val="24"/>
        </w:rPr>
        <w:t>Fees ,</w:t>
      </w:r>
      <w:proofErr w:type="gramEnd"/>
      <w:r w:rsidRPr="006A309C">
        <w:rPr>
          <w:rFonts w:ascii="Book Antiqua" w:hAnsi="Book Antiqua" w:cs="CIDFont+F3"/>
          <w:sz w:val="24"/>
          <w:szCs w:val="24"/>
        </w:rPr>
        <w:t xml:space="preserve"> Insurance , License Fees and Legal and Professional Charges </w:t>
      </w:r>
    </w:p>
    <w:p w14:paraId="79F98F13" w14:textId="77777777" w:rsidR="00DE31F1" w:rsidRPr="006A309C" w:rsidRDefault="00DE31F1" w:rsidP="00DE31F1">
      <w:pPr>
        <w:pStyle w:val="ListParagraph"/>
        <w:spacing w:line="276" w:lineRule="auto"/>
        <w:jc w:val="both"/>
        <w:rPr>
          <w:rFonts w:ascii="Book Antiqua" w:hAnsi="Book Antiqua" w:cs="CIDFont+F3"/>
          <w:sz w:val="24"/>
          <w:szCs w:val="24"/>
        </w:rPr>
      </w:pPr>
    </w:p>
    <w:p w14:paraId="75F2CC8D" w14:textId="77777777" w:rsidR="00DE31F1" w:rsidRPr="006A309C" w:rsidRDefault="00DE31F1" w:rsidP="00DE31F1">
      <w:pPr>
        <w:pStyle w:val="ListParagraph"/>
        <w:spacing w:line="276" w:lineRule="auto"/>
        <w:jc w:val="both"/>
        <w:rPr>
          <w:rFonts w:ascii="Book Antiqua" w:hAnsi="Book Antiqua" w:cs="CIDFont+F3"/>
          <w:sz w:val="24"/>
          <w:szCs w:val="24"/>
        </w:rPr>
      </w:pPr>
      <w:r w:rsidRPr="006A309C">
        <w:rPr>
          <w:rFonts w:ascii="Book Antiqua" w:hAnsi="Book Antiqua" w:cs="CIDFont+F3"/>
          <w:sz w:val="24"/>
          <w:szCs w:val="24"/>
        </w:rPr>
        <w:t xml:space="preserve">c) IT Related expenses for maintaining proper communication links, maintaining licenses, data base and data centre and providing a firewall for protection of data </w:t>
      </w:r>
    </w:p>
    <w:p w14:paraId="7E9E38C7" w14:textId="77777777" w:rsidR="00DE31F1" w:rsidRPr="006A309C" w:rsidRDefault="00DE31F1" w:rsidP="00DE31F1">
      <w:pPr>
        <w:pStyle w:val="ListParagraph"/>
        <w:spacing w:line="276" w:lineRule="auto"/>
        <w:jc w:val="both"/>
        <w:rPr>
          <w:rFonts w:ascii="Book Antiqua" w:hAnsi="Book Antiqua" w:cs="CIDFont+F3"/>
          <w:sz w:val="24"/>
          <w:szCs w:val="24"/>
        </w:rPr>
      </w:pPr>
    </w:p>
    <w:p w14:paraId="16F5185E" w14:textId="77777777" w:rsidR="00DE31F1" w:rsidRPr="006A309C" w:rsidRDefault="00DE31F1" w:rsidP="00DE31F1">
      <w:pPr>
        <w:pStyle w:val="ListParagraph"/>
        <w:spacing w:line="276" w:lineRule="auto"/>
        <w:jc w:val="both"/>
        <w:rPr>
          <w:rFonts w:ascii="Book Antiqua" w:hAnsi="Book Antiqua" w:cs="CIDFont+F3"/>
          <w:sz w:val="24"/>
          <w:szCs w:val="24"/>
        </w:rPr>
      </w:pPr>
      <w:r w:rsidRPr="006A309C">
        <w:rPr>
          <w:rFonts w:ascii="Book Antiqua" w:hAnsi="Book Antiqua" w:cs="CIDFont+F3"/>
          <w:sz w:val="24"/>
          <w:szCs w:val="24"/>
        </w:rPr>
        <w:t xml:space="preserve">d) Administrative Expenses towards rents of offices, electricity consumption, maintaining of Guest House, Travelling, Facility Management and House Keeping and Office Expenses and finally </w:t>
      </w:r>
    </w:p>
    <w:p w14:paraId="53B47B2E" w14:textId="77777777" w:rsidR="00DE31F1" w:rsidRPr="006A309C" w:rsidRDefault="00DE31F1" w:rsidP="00DE31F1">
      <w:pPr>
        <w:pStyle w:val="ListParagraph"/>
        <w:spacing w:line="276" w:lineRule="auto"/>
        <w:jc w:val="both"/>
        <w:rPr>
          <w:rFonts w:ascii="Book Antiqua" w:hAnsi="Book Antiqua" w:cs="CIDFont+F3"/>
          <w:sz w:val="24"/>
          <w:szCs w:val="24"/>
        </w:rPr>
      </w:pPr>
    </w:p>
    <w:p w14:paraId="4DE673EB" w14:textId="77777777" w:rsidR="00DE31F1" w:rsidRPr="006A309C" w:rsidRDefault="00DE31F1" w:rsidP="00DE31F1">
      <w:pPr>
        <w:pStyle w:val="ListParagraph"/>
        <w:spacing w:line="276" w:lineRule="auto"/>
        <w:jc w:val="both"/>
        <w:rPr>
          <w:rFonts w:ascii="Book Antiqua" w:hAnsi="Book Antiqua" w:cs="CIDFont+F3"/>
          <w:sz w:val="24"/>
          <w:szCs w:val="24"/>
        </w:rPr>
      </w:pPr>
      <w:r w:rsidRPr="006A309C">
        <w:rPr>
          <w:rFonts w:ascii="Book Antiqua" w:hAnsi="Book Antiqua" w:cs="CIDFont+F3"/>
          <w:sz w:val="24"/>
          <w:szCs w:val="24"/>
        </w:rPr>
        <w:t>e) Other expenses for advertisement for inviting tenders, objections and suggestions in ARR, and Food and conveyance</w:t>
      </w:r>
    </w:p>
    <w:p w14:paraId="1CF9E0E7" w14:textId="77777777" w:rsidR="00DE31F1" w:rsidRPr="006A309C" w:rsidRDefault="00DE31F1" w:rsidP="00DE31F1">
      <w:pPr>
        <w:pStyle w:val="ListParagraph"/>
        <w:spacing w:line="276" w:lineRule="auto"/>
        <w:jc w:val="both"/>
        <w:rPr>
          <w:rFonts w:ascii="Book Antiqua" w:hAnsi="Book Antiqua" w:cs="CIDFont+F3"/>
          <w:sz w:val="24"/>
          <w:szCs w:val="24"/>
        </w:rPr>
      </w:pPr>
    </w:p>
    <w:p w14:paraId="3935D24A" w14:textId="4A5711C6" w:rsidR="00DE31F1" w:rsidRPr="006A309C" w:rsidRDefault="00DE31F1" w:rsidP="00DE31F1">
      <w:pPr>
        <w:pStyle w:val="Heading3"/>
        <w:numPr>
          <w:ilvl w:val="0"/>
          <w:numId w:val="18"/>
        </w:numPr>
      </w:pPr>
      <w:r w:rsidRPr="006A309C">
        <w:t>The present regulations categorises the expenditure under two heads viz a) normal A &amp;</w:t>
      </w:r>
      <w:proofErr w:type="gramStart"/>
      <w:r w:rsidRPr="006A309C">
        <w:t>G  and</w:t>
      </w:r>
      <w:proofErr w:type="gramEnd"/>
      <w:r w:rsidRPr="006A309C">
        <w:t xml:space="preserve"> b) Special A&amp;G expenditure In our view, the normal A&amp;G include those under c) , d) and e) above . Such expenditure may need to be optimised and controlled. Hence the quantum approved for FY 2023-24 may be escalated by 7%. </w:t>
      </w:r>
    </w:p>
    <w:p w14:paraId="60D12896" w14:textId="77777777" w:rsidR="00DE31F1" w:rsidRPr="006A309C" w:rsidRDefault="00DE31F1" w:rsidP="00DE31F1">
      <w:pPr>
        <w:pStyle w:val="ListParagraph"/>
        <w:spacing w:line="276" w:lineRule="auto"/>
        <w:jc w:val="both"/>
        <w:rPr>
          <w:rFonts w:ascii="Book Antiqua" w:hAnsi="Book Antiqua" w:cs="CIDFont+F3"/>
          <w:sz w:val="24"/>
          <w:szCs w:val="24"/>
        </w:rPr>
      </w:pPr>
    </w:p>
    <w:p w14:paraId="530EFC2D" w14:textId="7BCFE21F" w:rsidR="00DE31F1" w:rsidRPr="006A309C" w:rsidRDefault="00DE31F1" w:rsidP="005C76AF">
      <w:pPr>
        <w:pStyle w:val="Heading3"/>
        <w:numPr>
          <w:ilvl w:val="0"/>
          <w:numId w:val="18"/>
        </w:numPr>
      </w:pPr>
      <w:r w:rsidRPr="006A309C">
        <w:t xml:space="preserve">This head also includes Statutory and Mandatory A&amp;G As regards the Statutory A&amp;G expenses given above, such expenditure is compulsory and governed by various statutes and is not controllable as such. Hence the same should be allowed at actuals. </w:t>
      </w:r>
    </w:p>
    <w:p w14:paraId="00ED2397" w14:textId="77777777" w:rsidR="00DE31F1" w:rsidRPr="00E67DA4" w:rsidRDefault="00DE31F1" w:rsidP="00DE31F1">
      <w:pPr>
        <w:pStyle w:val="ListParagraph"/>
        <w:rPr>
          <w:rFonts w:ascii="Book Antiqua" w:hAnsi="Book Antiqua" w:cs="CIDFont+F3"/>
          <w:sz w:val="24"/>
          <w:szCs w:val="24"/>
        </w:rPr>
      </w:pPr>
    </w:p>
    <w:p w14:paraId="75BA92A6" w14:textId="6027A70E" w:rsidR="00DA0B05" w:rsidRDefault="00DA0B05" w:rsidP="005C76AF">
      <w:pPr>
        <w:pStyle w:val="Heading3"/>
        <w:numPr>
          <w:ilvl w:val="0"/>
          <w:numId w:val="18"/>
        </w:numPr>
      </w:pPr>
      <w:r w:rsidRPr="006A309C">
        <w:t xml:space="preserve">It is further submitted that the </w:t>
      </w:r>
      <w:r>
        <w:t>above</w:t>
      </w:r>
      <w:r w:rsidRPr="006A309C">
        <w:t xml:space="preserve"> expenditure </w:t>
      </w:r>
      <w:r>
        <w:t xml:space="preserve">and special expenditure </w:t>
      </w:r>
      <w:r w:rsidRPr="006A309C">
        <w:t xml:space="preserve">is required for efficiently running of the operations, increase collection and improve billing processes, improve billing processes, and providing improved customer services. Further </w:t>
      </w:r>
      <w:r>
        <w:t xml:space="preserve">adequate O&amp;M Expenditure </w:t>
      </w:r>
      <w:r w:rsidRPr="006A309C">
        <w:t>ensure</w:t>
      </w:r>
      <w:r>
        <w:t>s</w:t>
      </w:r>
      <w:r w:rsidRPr="006A309C">
        <w:t xml:space="preserve"> that the AT&amp;C losses are below the target committed by TPSODL in the Vesting Order.</w:t>
      </w:r>
      <w:r>
        <w:t xml:space="preserve"> As regards the improvement in AT&amp;C losses for FY 2022-23 and based on the present trend, the same is estimated to be lower than 30</w:t>
      </w:r>
      <w:proofErr w:type="gramStart"/>
      <w:r>
        <w:t>% ,</w:t>
      </w:r>
      <w:proofErr w:type="gramEnd"/>
      <w:r>
        <w:t xml:space="preserve"> much lower than the target of 34.29 % committed by TPSODL in the vesting order.</w:t>
      </w:r>
    </w:p>
    <w:p w14:paraId="6C40B54D" w14:textId="0978366C" w:rsidR="00DA0B05" w:rsidRDefault="00DA0B05" w:rsidP="00DA0B05"/>
    <w:p w14:paraId="63CC92FE" w14:textId="57874A55" w:rsidR="00DA0B05" w:rsidRPr="00DA0B05" w:rsidRDefault="00DA0B05" w:rsidP="005C76AF">
      <w:pPr>
        <w:pStyle w:val="Heading3"/>
        <w:numPr>
          <w:ilvl w:val="0"/>
          <w:numId w:val="18"/>
        </w:numPr>
      </w:pPr>
      <w:r>
        <w:t xml:space="preserve">Further the present expenditure </w:t>
      </w:r>
      <w:proofErr w:type="spellStart"/>
      <w:r>
        <w:t>i.e</w:t>
      </w:r>
      <w:proofErr w:type="spellEnd"/>
      <w:r>
        <w:t xml:space="preserve"> in FY 2022-23 should form the basis of the estimation of expenditure for FY 2023-24</w:t>
      </w:r>
      <w:r w:rsidR="00057F52">
        <w:t xml:space="preserve"> as the activities of TPSODL are getting stabilised in this year. In addition to th</w:t>
      </w:r>
      <w:r w:rsidR="000603B4">
        <w:t>e present level of expenditure, there would further increase in the MBC activity and also substantial increase in the rates for MBC. Hence based on the same, the projected expenditure for FY 2023-24 is as follows:</w:t>
      </w:r>
    </w:p>
    <w:p w14:paraId="056262D2" w14:textId="77777777" w:rsidR="00DE31F1" w:rsidRDefault="00DE31F1" w:rsidP="00DE31F1"/>
    <w:p w14:paraId="2A75BECC" w14:textId="7104C085" w:rsidR="00DE31F1" w:rsidRPr="006101A2" w:rsidRDefault="00DE31F1" w:rsidP="00DE31F1">
      <w:pPr>
        <w:keepNext/>
        <w:jc w:val="center"/>
        <w:rPr>
          <w:rFonts w:ascii="Book Antiqua" w:hAnsi="Book Antiqua" w:cs="CIDFont+F3"/>
          <w:sz w:val="24"/>
          <w:szCs w:val="24"/>
        </w:rPr>
      </w:pPr>
      <w:bookmarkStart w:id="4" w:name="_Toc124166696"/>
      <w:proofErr w:type="gramStart"/>
      <w:r w:rsidRPr="006101A2">
        <w:rPr>
          <w:rFonts w:ascii="Book Antiqua" w:hAnsi="Book Antiqua"/>
          <w:b/>
          <w:color w:val="000000" w:themeColor="text1"/>
          <w:sz w:val="24"/>
          <w:szCs w:val="24"/>
        </w:rPr>
        <w:t>Table  :</w:t>
      </w:r>
      <w:proofErr w:type="gramEnd"/>
      <w:r w:rsidRPr="006101A2">
        <w:rPr>
          <w:rFonts w:ascii="Book Antiqua" w:hAnsi="Book Antiqua"/>
          <w:b/>
          <w:color w:val="000000" w:themeColor="text1"/>
          <w:sz w:val="24"/>
          <w:szCs w:val="24"/>
        </w:rPr>
        <w:t xml:space="preserve"> </w:t>
      </w:r>
      <w:r>
        <w:rPr>
          <w:rFonts w:ascii="Book Antiqua" w:hAnsi="Book Antiqua"/>
          <w:b/>
          <w:color w:val="000000" w:themeColor="text1"/>
          <w:sz w:val="24"/>
          <w:szCs w:val="24"/>
        </w:rPr>
        <w:t xml:space="preserve">Estimation of A&amp;G Expenditure for FY 2023-24 </w:t>
      </w:r>
      <w:r w:rsidRPr="006101A2">
        <w:rPr>
          <w:rFonts w:ascii="Book Antiqua" w:hAnsi="Book Antiqua"/>
          <w:b/>
          <w:color w:val="000000" w:themeColor="text1"/>
          <w:sz w:val="24"/>
          <w:szCs w:val="24"/>
        </w:rPr>
        <w:t xml:space="preserve"> ( Rs Cr)</w:t>
      </w:r>
      <w:bookmarkEnd w:id="4"/>
    </w:p>
    <w:p w14:paraId="02256DE8" w14:textId="3EBFEEE9" w:rsidR="00DE31F1" w:rsidRDefault="008C53C0" w:rsidP="005C76AF">
      <w:pPr>
        <w:jc w:val="center"/>
      </w:pPr>
      <w:r w:rsidRPr="008C53C0">
        <w:rPr>
          <w:noProof/>
        </w:rPr>
        <w:drawing>
          <wp:inline distT="0" distB="0" distL="0" distR="0" wp14:anchorId="643D45F2" wp14:editId="3C79A964">
            <wp:extent cx="5731510" cy="1463040"/>
            <wp:effectExtent l="0" t="0" r="254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31510" cy="1463040"/>
                    </a:xfrm>
                    <a:prstGeom prst="rect">
                      <a:avLst/>
                    </a:prstGeom>
                  </pic:spPr>
                </pic:pic>
              </a:graphicData>
            </a:graphic>
          </wp:inline>
        </w:drawing>
      </w:r>
    </w:p>
    <w:p w14:paraId="70F60FEE" w14:textId="77777777" w:rsidR="00DE31F1" w:rsidRPr="003049A0" w:rsidRDefault="00DE31F1" w:rsidP="00DE31F1"/>
    <w:p w14:paraId="2ACE1593" w14:textId="77777777" w:rsidR="00DE31F1" w:rsidRPr="003049A0" w:rsidRDefault="00DE31F1" w:rsidP="005C76AF">
      <w:pPr>
        <w:pStyle w:val="Heading3"/>
        <w:numPr>
          <w:ilvl w:val="0"/>
          <w:numId w:val="18"/>
        </w:numPr>
      </w:pPr>
      <w:r>
        <w:t xml:space="preserve">We request the Hon’ble Commission to approve the A&amp;G Expenditure for FY 2023-24 at </w:t>
      </w:r>
      <w:r w:rsidRPr="005C76AF">
        <w:t>Rs 137.59 Crores</w:t>
      </w:r>
    </w:p>
    <w:p w14:paraId="18007984" w14:textId="77777777" w:rsidR="00DE31F1" w:rsidRPr="003B6A89" w:rsidRDefault="00DE31F1" w:rsidP="00E84959">
      <w:pPr>
        <w:jc w:val="both"/>
        <w:rPr>
          <w:rFonts w:ascii="Book Antiqua" w:hAnsi="Book Antiqua"/>
          <w:bCs/>
          <w:sz w:val="24"/>
          <w:szCs w:val="24"/>
          <w:lang w:val="en-US"/>
        </w:rPr>
      </w:pPr>
    </w:p>
    <w:sectPr w:rsidR="00DE31F1" w:rsidRPr="003B6A89" w:rsidSect="00291823">
      <w:headerReference w:type="default" r:id="rId12"/>
      <w:footerReference w:type="default" r:id="rId13"/>
      <w:pgSz w:w="11906" w:h="16838"/>
      <w:pgMar w:top="851" w:right="1440" w:bottom="56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B1E89" w14:textId="77777777" w:rsidR="00496A0C" w:rsidRDefault="00496A0C" w:rsidP="008E5B03">
      <w:pPr>
        <w:spacing w:after="0" w:line="240" w:lineRule="auto"/>
      </w:pPr>
      <w:r>
        <w:separator/>
      </w:r>
    </w:p>
  </w:endnote>
  <w:endnote w:type="continuationSeparator" w:id="0">
    <w:p w14:paraId="0DD85FB1" w14:textId="77777777" w:rsidR="00496A0C" w:rsidRDefault="00496A0C" w:rsidP="008E5B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IDFont+F3">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6544215"/>
      <w:docPartObj>
        <w:docPartGallery w:val="Page Numbers (Bottom of Page)"/>
        <w:docPartUnique/>
      </w:docPartObj>
    </w:sdtPr>
    <w:sdtEndPr>
      <w:rPr>
        <w:noProof/>
      </w:rPr>
    </w:sdtEndPr>
    <w:sdtContent>
      <w:p w14:paraId="3E8E6FDD" w14:textId="77777777" w:rsidR="008C53C0" w:rsidRDefault="008C53C0">
        <w:pPr>
          <w:pStyle w:val="Footer"/>
          <w:jc w:val="right"/>
          <w:rPr>
            <w:noProof/>
          </w:rPr>
        </w:pPr>
        <w:r>
          <w:fldChar w:fldCharType="begin"/>
        </w:r>
        <w:r>
          <w:instrText xml:space="preserve"> PAGE   \* MERGEFORMAT </w:instrText>
        </w:r>
        <w:r>
          <w:fldChar w:fldCharType="separate"/>
        </w:r>
        <w:r>
          <w:rPr>
            <w:noProof/>
          </w:rPr>
          <w:t>2</w:t>
        </w:r>
        <w:r>
          <w:rPr>
            <w:noProof/>
          </w:rPr>
          <w:fldChar w:fldCharType="end"/>
        </w:r>
      </w:p>
      <w:p w14:paraId="4D5F2FF1" w14:textId="77777777" w:rsidR="008C53C0" w:rsidRPr="008E5B03" w:rsidRDefault="008C53C0" w:rsidP="008C53C0">
        <w:pPr>
          <w:pStyle w:val="Footer"/>
          <w:jc w:val="center"/>
          <w:rPr>
            <w:rFonts w:ascii="Book Antiqua" w:hAnsi="Book Antiqua"/>
            <w:b/>
            <w:szCs w:val="24"/>
          </w:rPr>
        </w:pPr>
        <w:bookmarkStart w:id="5" w:name="_Hlk93663098"/>
        <w:r w:rsidRPr="008E5B03">
          <w:rPr>
            <w:rFonts w:ascii="Book Antiqua" w:hAnsi="Book Antiqua"/>
            <w:b/>
            <w:szCs w:val="24"/>
          </w:rPr>
          <w:t>TP SOUTHERN ODISHA DISTRIBUTION LIMITED</w:t>
        </w:r>
      </w:p>
      <w:p w14:paraId="57BF219E" w14:textId="77777777" w:rsidR="008C53C0" w:rsidRPr="008E5B03" w:rsidRDefault="008C53C0" w:rsidP="008C53C0">
        <w:pPr>
          <w:pStyle w:val="Footer"/>
          <w:tabs>
            <w:tab w:val="left" w:pos="2205"/>
            <w:tab w:val="center" w:pos="4607"/>
          </w:tabs>
          <w:rPr>
            <w:rFonts w:ascii="Book Antiqua" w:hAnsi="Book Antiqua"/>
            <w:szCs w:val="24"/>
          </w:rPr>
        </w:pPr>
        <w:r w:rsidRPr="008E5B03">
          <w:rPr>
            <w:rFonts w:ascii="Book Antiqua" w:hAnsi="Book Antiqua"/>
            <w:szCs w:val="24"/>
          </w:rPr>
          <w:tab/>
          <w:t xml:space="preserve"> </w:t>
        </w:r>
        <w:r w:rsidRPr="008E5B03">
          <w:rPr>
            <w:rFonts w:ascii="Book Antiqua" w:hAnsi="Book Antiqua"/>
            <w:szCs w:val="24"/>
          </w:rPr>
          <w:tab/>
          <w:t>(A Tata Power and Odisha Government Joint Venue)</w:t>
        </w:r>
      </w:p>
      <w:p w14:paraId="5A7987E8" w14:textId="77777777" w:rsidR="008C53C0" w:rsidRPr="008E5B03" w:rsidRDefault="008C53C0" w:rsidP="008C53C0">
        <w:pPr>
          <w:pStyle w:val="Footer"/>
          <w:jc w:val="center"/>
          <w:rPr>
            <w:rFonts w:ascii="Book Antiqua" w:hAnsi="Book Antiqua"/>
            <w:szCs w:val="24"/>
          </w:rPr>
        </w:pPr>
        <w:r w:rsidRPr="008E5B03">
          <w:rPr>
            <w:rFonts w:ascii="Book Antiqua" w:hAnsi="Book Antiqua"/>
            <w:szCs w:val="24"/>
          </w:rPr>
          <w:t xml:space="preserve">Regd./Corp Office: </w:t>
        </w:r>
        <w:proofErr w:type="spellStart"/>
        <w:r w:rsidRPr="008E5B03">
          <w:rPr>
            <w:rFonts w:ascii="Book Antiqua" w:hAnsi="Book Antiqua"/>
            <w:szCs w:val="24"/>
          </w:rPr>
          <w:t>Kamapally</w:t>
        </w:r>
        <w:proofErr w:type="spellEnd"/>
        <w:r w:rsidRPr="008E5B03">
          <w:rPr>
            <w:rFonts w:ascii="Book Antiqua" w:hAnsi="Book Antiqua"/>
            <w:szCs w:val="24"/>
          </w:rPr>
          <w:t xml:space="preserve">, </w:t>
        </w:r>
        <w:proofErr w:type="spellStart"/>
        <w:r w:rsidRPr="008E5B03">
          <w:rPr>
            <w:rFonts w:ascii="Book Antiqua" w:hAnsi="Book Antiqua"/>
            <w:szCs w:val="24"/>
          </w:rPr>
          <w:t>Courtpeta</w:t>
        </w:r>
        <w:proofErr w:type="spellEnd"/>
        <w:r w:rsidRPr="008E5B03">
          <w:rPr>
            <w:rFonts w:ascii="Book Antiqua" w:hAnsi="Book Antiqua"/>
            <w:szCs w:val="24"/>
          </w:rPr>
          <w:t xml:space="preserve">, Berhampur, </w:t>
        </w:r>
        <w:proofErr w:type="spellStart"/>
        <w:r w:rsidRPr="008E5B03">
          <w:rPr>
            <w:rFonts w:ascii="Book Antiqua" w:hAnsi="Book Antiqua"/>
            <w:szCs w:val="24"/>
          </w:rPr>
          <w:t>Ganjam</w:t>
        </w:r>
        <w:proofErr w:type="spellEnd"/>
        <w:r w:rsidRPr="008E5B03">
          <w:rPr>
            <w:rFonts w:ascii="Book Antiqua" w:hAnsi="Book Antiqua"/>
            <w:szCs w:val="24"/>
          </w:rPr>
          <w:t>, Odisha- 760004</w:t>
        </w:r>
      </w:p>
      <w:p w14:paraId="035FC380" w14:textId="77777777" w:rsidR="008C53C0" w:rsidRDefault="008C53C0" w:rsidP="008C53C0">
        <w:pPr>
          <w:pStyle w:val="Footer"/>
          <w:jc w:val="center"/>
          <w:rPr>
            <w:rStyle w:val="Hyperlink"/>
            <w:rFonts w:ascii="Book Antiqua" w:hAnsi="Book Antiqua"/>
            <w:szCs w:val="24"/>
          </w:rPr>
        </w:pPr>
        <w:r w:rsidRPr="008E5B03">
          <w:rPr>
            <w:rFonts w:ascii="Book Antiqua" w:hAnsi="Book Antiqua"/>
            <w:szCs w:val="24"/>
          </w:rPr>
          <w:t xml:space="preserve">Website: </w:t>
        </w:r>
        <w:hyperlink r:id="rId1" w:history="1">
          <w:r w:rsidRPr="008E5B03">
            <w:rPr>
              <w:rStyle w:val="Hyperlink"/>
              <w:rFonts w:ascii="Book Antiqua" w:hAnsi="Book Antiqua"/>
              <w:szCs w:val="24"/>
            </w:rPr>
            <w:t>www.tpsouthernodisha.com</w:t>
          </w:r>
        </w:hyperlink>
        <w:r w:rsidRPr="008E5B03">
          <w:rPr>
            <w:rFonts w:ascii="Book Antiqua" w:hAnsi="Book Antiqua"/>
            <w:szCs w:val="24"/>
          </w:rPr>
          <w:t xml:space="preserve"> Email: </w:t>
        </w:r>
        <w:hyperlink r:id="rId2" w:history="1">
          <w:r w:rsidRPr="008E5B03">
            <w:rPr>
              <w:rStyle w:val="Hyperlink"/>
              <w:rFonts w:ascii="Book Antiqua" w:hAnsi="Book Antiqua"/>
              <w:szCs w:val="24"/>
            </w:rPr>
            <w:t>tpsodl@tpsouthernodisha.com</w:t>
          </w:r>
        </w:hyperlink>
      </w:p>
      <w:p w14:paraId="0BDBAE6A" w14:textId="427F688B" w:rsidR="008C53C0" w:rsidRPr="008E5B03" w:rsidRDefault="008C53C0" w:rsidP="008C53C0">
        <w:pPr>
          <w:pStyle w:val="Footer"/>
          <w:jc w:val="center"/>
          <w:rPr>
            <w:rFonts w:ascii="Book Antiqua" w:hAnsi="Book Antiqua"/>
            <w:szCs w:val="24"/>
          </w:rPr>
        </w:pPr>
        <w:r w:rsidRPr="008E5B03">
          <w:rPr>
            <w:rFonts w:ascii="Book Antiqua" w:hAnsi="Book Antiqua"/>
            <w:szCs w:val="24"/>
          </w:rPr>
          <w:t xml:space="preserve">Corporate Identity </w:t>
        </w:r>
        <w:proofErr w:type="gramStart"/>
        <w:r w:rsidRPr="008E5B03">
          <w:rPr>
            <w:rFonts w:ascii="Book Antiqua" w:hAnsi="Book Antiqua"/>
            <w:szCs w:val="24"/>
          </w:rPr>
          <w:t>Number</w:t>
        </w:r>
        <w:r>
          <w:rPr>
            <w:rFonts w:ascii="Book Antiqua" w:hAnsi="Book Antiqua"/>
            <w:szCs w:val="24"/>
          </w:rPr>
          <w:t xml:space="preserve">  </w:t>
        </w:r>
        <w:r w:rsidRPr="008E5B03">
          <w:rPr>
            <w:rFonts w:ascii="Book Antiqua" w:hAnsi="Book Antiqua"/>
            <w:szCs w:val="24"/>
          </w:rPr>
          <w:t>(</w:t>
        </w:r>
        <w:proofErr w:type="gramEnd"/>
        <w:r w:rsidRPr="008E5B03">
          <w:rPr>
            <w:rFonts w:ascii="Book Antiqua" w:hAnsi="Book Antiqua"/>
            <w:szCs w:val="24"/>
          </w:rPr>
          <w:t xml:space="preserve">CIN)- U40300OR2020SGC035195 </w:t>
        </w:r>
      </w:p>
      <w:bookmarkEnd w:id="5"/>
      <w:p w14:paraId="05BED2BB" w14:textId="77777777" w:rsidR="008C53C0" w:rsidRDefault="008C53C0" w:rsidP="008C53C0">
        <w:pPr>
          <w:pStyle w:val="Footer"/>
        </w:pPr>
      </w:p>
      <w:p w14:paraId="5300F847" w14:textId="620762E1" w:rsidR="008E5B03" w:rsidRPr="008C53C0" w:rsidRDefault="00496A0C" w:rsidP="008C53C0">
        <w:pPr>
          <w:pStyle w:val="Footer"/>
          <w:jc w:val="righ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C5DF3" w14:textId="77777777" w:rsidR="00496A0C" w:rsidRDefault="00496A0C" w:rsidP="008E5B03">
      <w:pPr>
        <w:spacing w:after="0" w:line="240" w:lineRule="auto"/>
      </w:pPr>
      <w:r>
        <w:separator/>
      </w:r>
    </w:p>
  </w:footnote>
  <w:footnote w:type="continuationSeparator" w:id="0">
    <w:p w14:paraId="1D14D189" w14:textId="77777777" w:rsidR="00496A0C" w:rsidRDefault="00496A0C" w:rsidP="008E5B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8FA92" w14:textId="1922610F" w:rsidR="008E5B03" w:rsidRDefault="008E5B03" w:rsidP="008E5B03">
    <w:pPr>
      <w:pStyle w:val="Header"/>
      <w:jc w:val="center"/>
    </w:pPr>
    <w:r w:rsidRPr="00A25774">
      <w:rPr>
        <w:rFonts w:ascii="Book Antiqua" w:eastAsia="Times New Roman" w:hAnsi="Book Antiqua" w:cs="Times New Roman"/>
        <w:noProof/>
        <w:sz w:val="24"/>
        <w:szCs w:val="24"/>
        <w:lang w:eastAsia="en-IN"/>
      </w:rPr>
      <w:drawing>
        <wp:inline distT="0" distB="0" distL="0" distR="0" wp14:anchorId="0976B9CF" wp14:editId="37FF57DE">
          <wp:extent cx="2599055" cy="76619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629342" cy="775124"/>
                  </a:xfrm>
                  <a:prstGeom prst="rect">
                    <a:avLst/>
                  </a:prstGeom>
                  <a:noFill/>
                  <a:ln w="9525">
                    <a:noFill/>
                    <a:miter lim="800000"/>
                    <a:headEnd/>
                    <a:tailEnd/>
                  </a:ln>
                </pic:spPr>
              </pic:pic>
            </a:graphicData>
          </a:graphic>
        </wp:inline>
      </w:drawing>
    </w:r>
  </w:p>
  <w:p w14:paraId="778535EE" w14:textId="77777777" w:rsidR="008E5B03" w:rsidRDefault="008E5B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B3FC9"/>
    <w:multiLevelType w:val="hybridMultilevel"/>
    <w:tmpl w:val="6BCAA34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AFD2E0F"/>
    <w:multiLevelType w:val="hybridMultilevel"/>
    <w:tmpl w:val="5672A93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F655397"/>
    <w:multiLevelType w:val="hybridMultilevel"/>
    <w:tmpl w:val="F8EAF1C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1DD7746"/>
    <w:multiLevelType w:val="hybridMultilevel"/>
    <w:tmpl w:val="FAD6A4B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9825243"/>
    <w:multiLevelType w:val="hybridMultilevel"/>
    <w:tmpl w:val="4B90380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C6B7BC2"/>
    <w:multiLevelType w:val="hybridMultilevel"/>
    <w:tmpl w:val="0E7E3CF2"/>
    <w:lvl w:ilvl="0" w:tplc="40090019">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 w15:restartNumberingAfterBreak="0">
    <w:nsid w:val="2F4E04BC"/>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06B3853"/>
    <w:multiLevelType w:val="multilevel"/>
    <w:tmpl w:val="9C2CE3B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3C4A28B5"/>
    <w:multiLevelType w:val="hybridMultilevel"/>
    <w:tmpl w:val="4B9038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22389D"/>
    <w:multiLevelType w:val="hybridMultilevel"/>
    <w:tmpl w:val="5D40DA3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DD51ACE"/>
    <w:multiLevelType w:val="hybridMultilevel"/>
    <w:tmpl w:val="E8DCF8AE"/>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7C90496"/>
    <w:multiLevelType w:val="hybridMultilevel"/>
    <w:tmpl w:val="196487CA"/>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BF63124"/>
    <w:multiLevelType w:val="hybridMultilevel"/>
    <w:tmpl w:val="D552281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A1D37C8"/>
    <w:multiLevelType w:val="hybridMultilevel"/>
    <w:tmpl w:val="66CC3F56"/>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EC53E52"/>
    <w:multiLevelType w:val="multilevel"/>
    <w:tmpl w:val="FC6C6C1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77461AD0"/>
    <w:multiLevelType w:val="hybridMultilevel"/>
    <w:tmpl w:val="AD540462"/>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3"/>
  </w:num>
  <w:num w:numId="3">
    <w:abstractNumId w:val="5"/>
  </w:num>
  <w:num w:numId="4">
    <w:abstractNumId w:val="2"/>
  </w:num>
  <w:num w:numId="5">
    <w:abstractNumId w:val="13"/>
  </w:num>
  <w:num w:numId="6">
    <w:abstractNumId w:val="0"/>
  </w:num>
  <w:num w:numId="7">
    <w:abstractNumId w:val="12"/>
  </w:num>
  <w:num w:numId="8">
    <w:abstractNumId w:val="9"/>
  </w:num>
  <w:num w:numId="9">
    <w:abstractNumId w:val="8"/>
  </w:num>
  <w:num w:numId="10">
    <w:abstractNumId w:val="1"/>
  </w:num>
  <w:num w:numId="11">
    <w:abstractNumId w:val="7"/>
  </w:num>
  <w:num w:numId="12">
    <w:abstractNumId w:val="14"/>
  </w:num>
  <w:num w:numId="13">
    <w:abstractNumId w:val="7"/>
  </w:num>
  <w:num w:numId="14">
    <w:abstractNumId w:val="6"/>
  </w:num>
  <w:num w:numId="15">
    <w:abstractNumId w:val="15"/>
  </w:num>
  <w:num w:numId="16">
    <w:abstractNumId w:val="7"/>
  </w:num>
  <w:num w:numId="17">
    <w:abstractNumId w:val="11"/>
  </w:num>
  <w:num w:numId="18">
    <w:abstractNumId w:val="10"/>
  </w:num>
  <w:num w:numId="19">
    <w:abstractNumId w:val="7"/>
  </w:num>
  <w:num w:numId="20">
    <w:abstractNumId w:val="7"/>
  </w:num>
  <w:num w:numId="21">
    <w:abstractNumId w:val="7"/>
  </w:num>
  <w:num w:numId="22">
    <w:abstractNumId w:val="7"/>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4959"/>
    <w:rsid w:val="000228BA"/>
    <w:rsid w:val="00057F52"/>
    <w:rsid w:val="000603B4"/>
    <w:rsid w:val="000B3E70"/>
    <w:rsid w:val="000C3DFD"/>
    <w:rsid w:val="000D41F9"/>
    <w:rsid w:val="000F4371"/>
    <w:rsid w:val="001074AA"/>
    <w:rsid w:val="001826E4"/>
    <w:rsid w:val="001D6E0F"/>
    <w:rsid w:val="001F2645"/>
    <w:rsid w:val="0020505C"/>
    <w:rsid w:val="0022334C"/>
    <w:rsid w:val="002250E6"/>
    <w:rsid w:val="002328D5"/>
    <w:rsid w:val="00240E67"/>
    <w:rsid w:val="00241164"/>
    <w:rsid w:val="0026091C"/>
    <w:rsid w:val="00291823"/>
    <w:rsid w:val="0034549A"/>
    <w:rsid w:val="003B6A89"/>
    <w:rsid w:val="003E1B0E"/>
    <w:rsid w:val="00496A0C"/>
    <w:rsid w:val="004E3374"/>
    <w:rsid w:val="005212D7"/>
    <w:rsid w:val="00562F64"/>
    <w:rsid w:val="00581F06"/>
    <w:rsid w:val="005A0AB8"/>
    <w:rsid w:val="005C6568"/>
    <w:rsid w:val="005C76AF"/>
    <w:rsid w:val="005D16A1"/>
    <w:rsid w:val="00642E0A"/>
    <w:rsid w:val="00693F9D"/>
    <w:rsid w:val="00832C71"/>
    <w:rsid w:val="008331BD"/>
    <w:rsid w:val="008B1935"/>
    <w:rsid w:val="008C53C0"/>
    <w:rsid w:val="008E5B03"/>
    <w:rsid w:val="0095432F"/>
    <w:rsid w:val="00992055"/>
    <w:rsid w:val="009C71C7"/>
    <w:rsid w:val="009E7CF2"/>
    <w:rsid w:val="009F4608"/>
    <w:rsid w:val="00A25774"/>
    <w:rsid w:val="00A820DD"/>
    <w:rsid w:val="00B2775A"/>
    <w:rsid w:val="00B52166"/>
    <w:rsid w:val="00B57226"/>
    <w:rsid w:val="00B605C7"/>
    <w:rsid w:val="00B656C0"/>
    <w:rsid w:val="00BD2341"/>
    <w:rsid w:val="00BF556E"/>
    <w:rsid w:val="00C913D7"/>
    <w:rsid w:val="00D533D2"/>
    <w:rsid w:val="00D73BFB"/>
    <w:rsid w:val="00DA0B05"/>
    <w:rsid w:val="00DE31F1"/>
    <w:rsid w:val="00E03F41"/>
    <w:rsid w:val="00E051C6"/>
    <w:rsid w:val="00E43FDE"/>
    <w:rsid w:val="00E57C42"/>
    <w:rsid w:val="00E625E2"/>
    <w:rsid w:val="00E84959"/>
    <w:rsid w:val="00EC39CD"/>
    <w:rsid w:val="00EE5A30"/>
    <w:rsid w:val="00F12EFE"/>
    <w:rsid w:val="00F654F9"/>
    <w:rsid w:val="00F665BE"/>
    <w:rsid w:val="00F93D8E"/>
    <w:rsid w:val="00FD1CBF"/>
    <w:rsid w:val="00FE61A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906A6"/>
  <w15:chartTrackingRefBased/>
  <w15:docId w15:val="{88606370-A7C8-409C-BE5D-CEE25F99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E7CF2"/>
  </w:style>
  <w:style w:type="paragraph" w:styleId="Heading1">
    <w:name w:val="heading 1"/>
    <w:basedOn w:val="Normal"/>
    <w:next w:val="Normal"/>
    <w:link w:val="Heading1Char"/>
    <w:uiPriority w:val="9"/>
    <w:qFormat/>
    <w:rsid w:val="00F665BE"/>
    <w:pPr>
      <w:keepNext/>
      <w:keepLines/>
      <w:numPr>
        <w:numId w:val="11"/>
      </w:numPr>
      <w:pBdr>
        <w:top w:val="single" w:sz="4" w:space="1" w:color="auto"/>
        <w:bottom w:val="single" w:sz="4" w:space="1" w:color="auto"/>
      </w:pBdr>
      <w:shd w:val="clear" w:color="auto" w:fill="DEEAF6" w:themeFill="accent5" w:themeFillTint="33"/>
      <w:spacing w:before="240" w:after="0"/>
      <w:outlineLvl w:val="0"/>
    </w:pPr>
    <w:rPr>
      <w:rFonts w:ascii="Book Antiqua" w:eastAsiaTheme="majorEastAsia" w:hAnsi="Book Antiqua" w:cstheme="majorBidi"/>
      <w:b/>
      <w:sz w:val="28"/>
      <w:szCs w:val="32"/>
    </w:rPr>
  </w:style>
  <w:style w:type="paragraph" w:styleId="Heading2">
    <w:name w:val="heading 2"/>
    <w:basedOn w:val="Normal"/>
    <w:next w:val="Normal"/>
    <w:link w:val="Heading2Char"/>
    <w:uiPriority w:val="9"/>
    <w:unhideWhenUsed/>
    <w:qFormat/>
    <w:rsid w:val="00F665BE"/>
    <w:pPr>
      <w:keepNext/>
      <w:keepLines/>
      <w:numPr>
        <w:ilvl w:val="1"/>
        <w:numId w:val="11"/>
      </w:numPr>
      <w:spacing w:before="40" w:after="0"/>
      <w:outlineLvl w:val="1"/>
    </w:pPr>
    <w:rPr>
      <w:rFonts w:ascii="Book Antiqua" w:eastAsiaTheme="majorEastAsia" w:hAnsi="Book Antiqua" w:cstheme="majorBidi"/>
      <w:b/>
      <w:sz w:val="24"/>
      <w:szCs w:val="26"/>
    </w:rPr>
  </w:style>
  <w:style w:type="paragraph" w:styleId="Heading3">
    <w:name w:val="heading 3"/>
    <w:basedOn w:val="Normal"/>
    <w:next w:val="Normal"/>
    <w:link w:val="Heading3Char"/>
    <w:uiPriority w:val="9"/>
    <w:unhideWhenUsed/>
    <w:qFormat/>
    <w:rsid w:val="00F665BE"/>
    <w:pPr>
      <w:keepNext/>
      <w:keepLines/>
      <w:numPr>
        <w:ilvl w:val="2"/>
        <w:numId w:val="11"/>
      </w:numPr>
      <w:spacing w:before="40" w:after="0"/>
      <w:jc w:val="both"/>
      <w:outlineLvl w:val="2"/>
    </w:pPr>
    <w:rPr>
      <w:rFonts w:ascii="Book Antiqua" w:eastAsiaTheme="majorEastAsia" w:hAnsi="Book Antiqua" w:cstheme="majorBidi"/>
      <w:sz w:val="24"/>
      <w:szCs w:val="24"/>
    </w:rPr>
  </w:style>
  <w:style w:type="paragraph" w:styleId="Heading5">
    <w:name w:val="heading 5"/>
    <w:basedOn w:val="Normal"/>
    <w:next w:val="Normal"/>
    <w:link w:val="Heading5Char"/>
    <w:uiPriority w:val="9"/>
    <w:semiHidden/>
    <w:unhideWhenUsed/>
    <w:qFormat/>
    <w:rsid w:val="00F665BE"/>
    <w:pPr>
      <w:keepNext/>
      <w:keepLines/>
      <w:numPr>
        <w:ilvl w:val="4"/>
        <w:numId w:val="1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F665BE"/>
    <w:pPr>
      <w:keepNext/>
      <w:keepLines/>
      <w:numPr>
        <w:ilvl w:val="5"/>
        <w:numId w:val="1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F665BE"/>
    <w:pPr>
      <w:keepNext/>
      <w:keepLines/>
      <w:numPr>
        <w:ilvl w:val="6"/>
        <w:numId w:val="1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F665BE"/>
    <w:pPr>
      <w:keepNext/>
      <w:keepLines/>
      <w:numPr>
        <w:ilvl w:val="7"/>
        <w:numId w:val="1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665BE"/>
    <w:pPr>
      <w:keepNext/>
      <w:keepLines/>
      <w:numPr>
        <w:ilvl w:val="8"/>
        <w:numId w:val="1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nnexure,List Paragraph1,heading 9,Paragraphe de liste1,Normal 1,Paragraphe de liste11,Report Para,WinDForce-Letter,Bullet 05,Heading 91,Medium Grid 1 - Accent 21,Heading 92,Bullet Answer,Heading 911,List Paragraph v1,Ref,Resume Title,Ha"/>
    <w:basedOn w:val="Normal"/>
    <w:link w:val="ListParagraphChar"/>
    <w:uiPriority w:val="34"/>
    <w:qFormat/>
    <w:rsid w:val="003E1B0E"/>
    <w:pPr>
      <w:ind w:left="720"/>
      <w:contextualSpacing/>
    </w:pPr>
  </w:style>
  <w:style w:type="character" w:customStyle="1" w:styleId="ListParagraphChar">
    <w:name w:val="List Paragraph Char"/>
    <w:aliases w:val="Annexure Char,List Paragraph1 Char,heading 9 Char,Paragraphe de liste1 Char,Normal 1 Char,Paragraphe de liste11 Char,Report Para Char,WinDForce-Letter Char,Bullet 05 Char,Heading 91 Char,Medium Grid 1 - Accent 21 Char,Heading 92 Char"/>
    <w:basedOn w:val="DefaultParagraphFont"/>
    <w:link w:val="ListParagraph"/>
    <w:uiPriority w:val="34"/>
    <w:locked/>
    <w:rsid w:val="000228BA"/>
  </w:style>
  <w:style w:type="paragraph" w:styleId="Footer">
    <w:name w:val="footer"/>
    <w:basedOn w:val="Normal"/>
    <w:link w:val="FooterChar"/>
    <w:uiPriority w:val="99"/>
    <w:unhideWhenUsed/>
    <w:rsid w:val="00E57C4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7C42"/>
  </w:style>
  <w:style w:type="character" w:styleId="Hyperlink">
    <w:name w:val="Hyperlink"/>
    <w:basedOn w:val="DefaultParagraphFont"/>
    <w:uiPriority w:val="99"/>
    <w:unhideWhenUsed/>
    <w:rsid w:val="00E57C42"/>
    <w:rPr>
      <w:color w:val="0563C1" w:themeColor="hyperlink"/>
      <w:u w:val="single"/>
    </w:rPr>
  </w:style>
  <w:style w:type="paragraph" w:styleId="Header">
    <w:name w:val="header"/>
    <w:basedOn w:val="Normal"/>
    <w:link w:val="HeaderChar"/>
    <w:uiPriority w:val="99"/>
    <w:unhideWhenUsed/>
    <w:rsid w:val="008E5B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E5B03"/>
  </w:style>
  <w:style w:type="character" w:styleId="UnresolvedMention">
    <w:name w:val="Unresolved Mention"/>
    <w:basedOn w:val="DefaultParagraphFont"/>
    <w:uiPriority w:val="99"/>
    <w:semiHidden/>
    <w:unhideWhenUsed/>
    <w:rsid w:val="003B6A89"/>
    <w:rPr>
      <w:color w:val="605E5C"/>
      <w:shd w:val="clear" w:color="auto" w:fill="E1DFDD"/>
    </w:rPr>
  </w:style>
  <w:style w:type="character" w:customStyle="1" w:styleId="Heading1Char">
    <w:name w:val="Heading 1 Char"/>
    <w:basedOn w:val="DefaultParagraphFont"/>
    <w:link w:val="Heading1"/>
    <w:uiPriority w:val="9"/>
    <w:rsid w:val="00F665BE"/>
    <w:rPr>
      <w:rFonts w:ascii="Book Antiqua" w:eastAsiaTheme="majorEastAsia" w:hAnsi="Book Antiqua" w:cstheme="majorBidi"/>
      <w:b/>
      <w:sz w:val="28"/>
      <w:szCs w:val="32"/>
      <w:shd w:val="clear" w:color="auto" w:fill="DEEAF6" w:themeFill="accent5" w:themeFillTint="33"/>
    </w:rPr>
  </w:style>
  <w:style w:type="character" w:customStyle="1" w:styleId="Heading2Char">
    <w:name w:val="Heading 2 Char"/>
    <w:basedOn w:val="DefaultParagraphFont"/>
    <w:link w:val="Heading2"/>
    <w:uiPriority w:val="9"/>
    <w:rsid w:val="00F665BE"/>
    <w:rPr>
      <w:rFonts w:ascii="Book Antiqua" w:eastAsiaTheme="majorEastAsia" w:hAnsi="Book Antiqua" w:cstheme="majorBidi"/>
      <w:b/>
      <w:sz w:val="24"/>
      <w:szCs w:val="26"/>
    </w:rPr>
  </w:style>
  <w:style w:type="character" w:customStyle="1" w:styleId="Heading3Char">
    <w:name w:val="Heading 3 Char"/>
    <w:basedOn w:val="DefaultParagraphFont"/>
    <w:link w:val="Heading3"/>
    <w:uiPriority w:val="9"/>
    <w:rsid w:val="00F665BE"/>
    <w:rPr>
      <w:rFonts w:ascii="Book Antiqua" w:eastAsiaTheme="majorEastAsia" w:hAnsi="Book Antiqua" w:cstheme="majorBidi"/>
      <w:sz w:val="24"/>
      <w:szCs w:val="24"/>
    </w:rPr>
  </w:style>
  <w:style w:type="character" w:customStyle="1" w:styleId="Heading5Char">
    <w:name w:val="Heading 5 Char"/>
    <w:basedOn w:val="DefaultParagraphFont"/>
    <w:link w:val="Heading5"/>
    <w:uiPriority w:val="9"/>
    <w:semiHidden/>
    <w:rsid w:val="00F665BE"/>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F665BE"/>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F665BE"/>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F665B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665BE"/>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wrtch@gmail.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tpsodl@tpsouthernodisha.com" TargetMode="External"/><Relationship Id="rId1" Type="http://schemas.openxmlformats.org/officeDocument/2006/relationships/hyperlink" Target="http://www.tpsouthernodisha.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1449</Words>
  <Characters>8261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PATNAIK</dc:creator>
  <cp:keywords/>
  <dc:description/>
  <cp:lastModifiedBy>Deeptanshu Ranjan Tripathy</cp:lastModifiedBy>
  <cp:revision>5</cp:revision>
  <dcterms:created xsi:type="dcterms:W3CDTF">2023-02-23T01:15:00Z</dcterms:created>
  <dcterms:modified xsi:type="dcterms:W3CDTF">2023-02-23T07:30:00Z</dcterms:modified>
</cp:coreProperties>
</file>